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ACA" w:rsidRPr="002722BB" w:rsidRDefault="00213ACA">
      <w:pPr>
        <w:rPr>
          <w:rFonts w:cs="Arial"/>
          <w:sz w:val="20"/>
        </w:rPr>
      </w:pPr>
      <w:bookmarkStart w:id="0" w:name="_GoBack"/>
      <w:bookmarkEnd w:id="0"/>
    </w:p>
    <w:tbl>
      <w:tblPr>
        <w:tblW w:w="101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3"/>
        <w:gridCol w:w="1275"/>
        <w:gridCol w:w="851"/>
        <w:gridCol w:w="1134"/>
        <w:gridCol w:w="992"/>
        <w:gridCol w:w="4108"/>
      </w:tblGrid>
      <w:tr w:rsidR="003B332F" w:rsidRPr="002722BB" w:rsidTr="00E712EE">
        <w:trPr>
          <w:cantSplit/>
          <w:tblHeader/>
          <w:jc w:val="center"/>
        </w:trPr>
        <w:tc>
          <w:tcPr>
            <w:tcW w:w="1833" w:type="dxa"/>
            <w:shd w:val="pct12" w:color="auto" w:fill="FFFFFF"/>
            <w:vAlign w:val="center"/>
          </w:tcPr>
          <w:p w:rsidR="003B332F" w:rsidRPr="002722BB" w:rsidRDefault="003B332F" w:rsidP="00465498">
            <w:pPr>
              <w:pStyle w:val="Ttulo4"/>
              <w:rPr>
                <w:rFonts w:cs="Arial"/>
                <w:i w:val="0"/>
                <w:sz w:val="20"/>
              </w:rPr>
            </w:pPr>
            <w:r w:rsidRPr="002722BB">
              <w:rPr>
                <w:rFonts w:cs="Arial"/>
                <w:b/>
                <w:i w:val="0"/>
                <w:sz w:val="20"/>
              </w:rPr>
              <w:t xml:space="preserve">Nombre </w:t>
            </w:r>
            <w:r w:rsidR="002849D8" w:rsidRPr="002722BB">
              <w:rPr>
                <w:rFonts w:cs="Arial"/>
                <w:b/>
                <w:i w:val="0"/>
                <w:sz w:val="20"/>
              </w:rPr>
              <w:t xml:space="preserve">de la </w:t>
            </w:r>
            <w:r w:rsidR="00465498" w:rsidRPr="002722BB">
              <w:rPr>
                <w:rFonts w:cs="Arial"/>
                <w:b/>
                <w:i w:val="0"/>
                <w:sz w:val="20"/>
              </w:rPr>
              <w:t>sesión</w:t>
            </w:r>
            <w:r w:rsidRPr="002722BB">
              <w:rPr>
                <w:rFonts w:cs="Arial"/>
                <w:b/>
                <w:i w:val="0"/>
                <w:sz w:val="20"/>
              </w:rPr>
              <w:t>:</w:t>
            </w:r>
          </w:p>
        </w:tc>
        <w:tc>
          <w:tcPr>
            <w:tcW w:w="8360" w:type="dxa"/>
            <w:gridSpan w:val="5"/>
            <w:vAlign w:val="center"/>
          </w:tcPr>
          <w:p w:rsidR="003B332F" w:rsidRPr="002722BB" w:rsidRDefault="00D431F0" w:rsidP="007D3B9C">
            <w:pPr>
              <w:pStyle w:val="Ttulo4"/>
              <w:rPr>
                <w:rFonts w:cs="Arial"/>
                <w:b/>
                <w:bCs/>
                <w:i w:val="0"/>
                <w:sz w:val="20"/>
              </w:rPr>
            </w:pPr>
            <w:r w:rsidRPr="002722BB">
              <w:rPr>
                <w:rFonts w:cs="Arial"/>
                <w:i w:val="0"/>
                <w:sz w:val="20"/>
              </w:rPr>
              <w:t>Quinta</w:t>
            </w:r>
            <w:r w:rsidR="00A56360" w:rsidRPr="002722BB">
              <w:rPr>
                <w:rFonts w:cs="Arial"/>
                <w:i w:val="0"/>
                <w:sz w:val="20"/>
              </w:rPr>
              <w:t xml:space="preserve"> </w:t>
            </w:r>
            <w:r w:rsidR="00BA5417" w:rsidRPr="002722BB">
              <w:rPr>
                <w:rFonts w:cs="Arial"/>
                <w:i w:val="0"/>
                <w:sz w:val="20"/>
              </w:rPr>
              <w:t xml:space="preserve">sesión ordinaria 2017 </w:t>
            </w:r>
            <w:r w:rsidR="00A56360" w:rsidRPr="002722BB">
              <w:rPr>
                <w:rFonts w:cs="Arial"/>
                <w:i w:val="0"/>
                <w:sz w:val="20"/>
              </w:rPr>
              <w:t>de los Grupos de Trabajo: Mitigación, Adaptación y REDD+</w:t>
            </w:r>
          </w:p>
        </w:tc>
      </w:tr>
      <w:tr w:rsidR="003B332F" w:rsidRPr="002722BB" w:rsidTr="00851C68">
        <w:trPr>
          <w:cantSplit/>
          <w:trHeight w:val="390"/>
          <w:tblHeader/>
          <w:jc w:val="center"/>
        </w:trPr>
        <w:tc>
          <w:tcPr>
            <w:tcW w:w="1833" w:type="dxa"/>
            <w:shd w:val="pct12" w:color="auto" w:fill="FFFFFF"/>
            <w:vAlign w:val="center"/>
          </w:tcPr>
          <w:p w:rsidR="003B332F" w:rsidRPr="002722BB" w:rsidRDefault="00465498" w:rsidP="00465498">
            <w:pPr>
              <w:pStyle w:val="Ttulo4"/>
              <w:rPr>
                <w:rFonts w:cs="Arial"/>
                <w:i w:val="0"/>
                <w:sz w:val="20"/>
              </w:rPr>
            </w:pPr>
            <w:r w:rsidRPr="002722BB">
              <w:rPr>
                <w:rFonts w:cs="Arial"/>
                <w:b/>
                <w:i w:val="0"/>
                <w:sz w:val="20"/>
              </w:rPr>
              <w:t>Fecha</w:t>
            </w:r>
            <w:r w:rsidR="003B332F" w:rsidRPr="002722BB">
              <w:rPr>
                <w:rFonts w:cs="Arial"/>
                <w:b/>
                <w:i w:val="0"/>
                <w:sz w:val="20"/>
              </w:rPr>
              <w:t>:</w:t>
            </w:r>
          </w:p>
        </w:tc>
        <w:tc>
          <w:tcPr>
            <w:tcW w:w="1275" w:type="dxa"/>
            <w:vAlign w:val="center"/>
          </w:tcPr>
          <w:p w:rsidR="003B332F" w:rsidRPr="002722BB" w:rsidRDefault="00EB64CA" w:rsidP="00D431F0">
            <w:pPr>
              <w:pStyle w:val="Ttulo4"/>
              <w:jc w:val="center"/>
              <w:rPr>
                <w:rFonts w:cs="Arial"/>
                <w:i w:val="0"/>
                <w:sz w:val="20"/>
              </w:rPr>
            </w:pPr>
            <w:r w:rsidRPr="002722BB">
              <w:rPr>
                <w:rFonts w:cs="Arial"/>
                <w:i w:val="0"/>
                <w:sz w:val="20"/>
              </w:rPr>
              <w:t>13</w:t>
            </w:r>
            <w:r w:rsidR="00D431F0" w:rsidRPr="002722BB">
              <w:rPr>
                <w:rFonts w:cs="Arial"/>
                <w:i w:val="0"/>
                <w:sz w:val="20"/>
              </w:rPr>
              <w:t xml:space="preserve"> de Diciembre de 2017.</w:t>
            </w:r>
          </w:p>
        </w:tc>
        <w:tc>
          <w:tcPr>
            <w:tcW w:w="851" w:type="dxa"/>
            <w:shd w:val="clear" w:color="auto" w:fill="auto"/>
            <w:vAlign w:val="center"/>
          </w:tcPr>
          <w:p w:rsidR="003B332F" w:rsidRPr="002722BB" w:rsidRDefault="003B332F">
            <w:pPr>
              <w:pStyle w:val="Ttulo4"/>
              <w:rPr>
                <w:rFonts w:cs="Arial"/>
                <w:i w:val="0"/>
                <w:sz w:val="20"/>
              </w:rPr>
            </w:pPr>
            <w:r w:rsidRPr="002722BB">
              <w:rPr>
                <w:rFonts w:cs="Arial"/>
                <w:b/>
                <w:i w:val="0"/>
                <w:sz w:val="20"/>
              </w:rPr>
              <w:t>Hora:</w:t>
            </w:r>
          </w:p>
        </w:tc>
        <w:tc>
          <w:tcPr>
            <w:tcW w:w="1134" w:type="dxa"/>
            <w:shd w:val="clear" w:color="auto" w:fill="auto"/>
            <w:vAlign w:val="center"/>
          </w:tcPr>
          <w:p w:rsidR="003B332F" w:rsidRPr="002722BB" w:rsidRDefault="00851C68" w:rsidP="00452033">
            <w:pPr>
              <w:pStyle w:val="Ttulo4"/>
              <w:jc w:val="center"/>
              <w:rPr>
                <w:rFonts w:cs="Arial"/>
                <w:i w:val="0"/>
                <w:sz w:val="20"/>
              </w:rPr>
            </w:pPr>
            <w:r w:rsidRPr="002722BB">
              <w:rPr>
                <w:rFonts w:cs="Arial"/>
                <w:i w:val="0"/>
                <w:sz w:val="20"/>
              </w:rPr>
              <w:t>10:00</w:t>
            </w:r>
            <w:r w:rsidR="00D63D1D" w:rsidRPr="002722BB">
              <w:rPr>
                <w:rFonts w:cs="Arial"/>
                <w:i w:val="0"/>
                <w:sz w:val="20"/>
              </w:rPr>
              <w:t xml:space="preserve"> -1</w:t>
            </w:r>
            <w:r w:rsidR="00452033" w:rsidRPr="002722BB">
              <w:rPr>
                <w:rFonts w:cs="Arial"/>
                <w:i w:val="0"/>
                <w:sz w:val="20"/>
              </w:rPr>
              <w:t>4</w:t>
            </w:r>
            <w:r w:rsidR="00D63D1D" w:rsidRPr="002722BB">
              <w:rPr>
                <w:rFonts w:cs="Arial"/>
                <w:i w:val="0"/>
                <w:sz w:val="20"/>
              </w:rPr>
              <w:t>:</w:t>
            </w:r>
            <w:r w:rsidR="00452033" w:rsidRPr="002722BB">
              <w:rPr>
                <w:rFonts w:cs="Arial"/>
                <w:i w:val="0"/>
                <w:sz w:val="20"/>
              </w:rPr>
              <w:t>3</w:t>
            </w:r>
            <w:r w:rsidR="00D63D1D" w:rsidRPr="002722BB">
              <w:rPr>
                <w:rFonts w:cs="Arial"/>
                <w:i w:val="0"/>
                <w:sz w:val="20"/>
              </w:rPr>
              <w:t>0 hrs</w:t>
            </w:r>
          </w:p>
        </w:tc>
        <w:tc>
          <w:tcPr>
            <w:tcW w:w="992" w:type="dxa"/>
            <w:shd w:val="clear" w:color="auto" w:fill="D9D9D9"/>
            <w:vAlign w:val="center"/>
          </w:tcPr>
          <w:p w:rsidR="003B332F" w:rsidRPr="002722BB" w:rsidRDefault="003B332F">
            <w:pPr>
              <w:pStyle w:val="Ttulo4"/>
              <w:rPr>
                <w:rFonts w:cs="Arial"/>
                <w:i w:val="0"/>
                <w:sz w:val="20"/>
              </w:rPr>
            </w:pPr>
            <w:r w:rsidRPr="002722BB">
              <w:rPr>
                <w:rFonts w:cs="Arial"/>
                <w:b/>
                <w:i w:val="0"/>
                <w:sz w:val="20"/>
              </w:rPr>
              <w:t>Lugar:</w:t>
            </w:r>
          </w:p>
        </w:tc>
        <w:tc>
          <w:tcPr>
            <w:tcW w:w="4108" w:type="dxa"/>
            <w:vAlign w:val="center"/>
          </w:tcPr>
          <w:p w:rsidR="003B332F" w:rsidRPr="002722BB" w:rsidRDefault="00A56360" w:rsidP="00851C68">
            <w:pPr>
              <w:pStyle w:val="Ttulo4"/>
              <w:pBdr>
                <w:bottom w:val="single" w:sz="12" w:space="6" w:color="CC0000"/>
              </w:pBdr>
              <w:jc w:val="center"/>
              <w:rPr>
                <w:rFonts w:cs="Arial"/>
                <w:i w:val="0"/>
                <w:sz w:val="20"/>
                <w:highlight w:val="yellow"/>
              </w:rPr>
            </w:pPr>
            <w:r w:rsidRPr="002722BB">
              <w:rPr>
                <w:rFonts w:cs="Arial"/>
                <w:i w:val="0"/>
                <w:sz w:val="20"/>
              </w:rPr>
              <w:t xml:space="preserve">Auditorio </w:t>
            </w:r>
            <w:r w:rsidR="00851C68" w:rsidRPr="002722BB">
              <w:rPr>
                <w:rFonts w:cs="Arial"/>
                <w:i w:val="0"/>
                <w:sz w:val="20"/>
              </w:rPr>
              <w:t>de la Comisión para la Protección Contra Riesgos Sanitarios del Estado de Jalisco (COPRISJAL)</w:t>
            </w:r>
          </w:p>
        </w:tc>
      </w:tr>
    </w:tbl>
    <w:p w:rsidR="00AA0DEC" w:rsidRPr="002722BB" w:rsidRDefault="00AA0DEC">
      <w:pPr>
        <w:rPr>
          <w:rFonts w:cs="Arial"/>
          <w:sz w:val="20"/>
        </w:rPr>
      </w:pPr>
    </w:p>
    <w:tbl>
      <w:tblPr>
        <w:tblW w:w="988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886"/>
      </w:tblGrid>
      <w:tr w:rsidR="00835990" w:rsidRPr="002722BB" w:rsidTr="008C6409">
        <w:trPr>
          <w:cantSplit/>
          <w:trHeight w:val="316"/>
        </w:trPr>
        <w:tc>
          <w:tcPr>
            <w:tcW w:w="9886" w:type="dxa"/>
            <w:shd w:val="clear" w:color="auto" w:fill="943634" w:themeFill="accent2" w:themeFillShade="BF"/>
            <w:vAlign w:val="center"/>
          </w:tcPr>
          <w:p w:rsidR="00835990" w:rsidRPr="002722BB" w:rsidRDefault="00835990" w:rsidP="00465498">
            <w:pPr>
              <w:pStyle w:val="Ttulo3"/>
              <w:jc w:val="center"/>
              <w:rPr>
                <w:rFonts w:cs="Arial"/>
                <w:sz w:val="20"/>
              </w:rPr>
            </w:pPr>
            <w:r w:rsidRPr="002722BB">
              <w:rPr>
                <w:rFonts w:cs="Arial"/>
                <w:sz w:val="20"/>
              </w:rPr>
              <w:t xml:space="preserve">1. </w:t>
            </w:r>
            <w:r w:rsidR="00465498" w:rsidRPr="002722BB">
              <w:rPr>
                <w:rFonts w:cs="Arial"/>
                <w:sz w:val="20"/>
              </w:rPr>
              <w:t>Objetivo</w:t>
            </w:r>
          </w:p>
        </w:tc>
      </w:tr>
      <w:tr w:rsidR="00CC3249" w:rsidRPr="002722BB" w:rsidTr="008C6409">
        <w:trPr>
          <w:cantSplit/>
          <w:trHeight w:val="2460"/>
        </w:trPr>
        <w:tc>
          <w:tcPr>
            <w:tcW w:w="9886" w:type="dxa"/>
            <w:vAlign w:val="center"/>
          </w:tcPr>
          <w:p w:rsidR="00D04E64" w:rsidRPr="002722BB" w:rsidRDefault="00A56360" w:rsidP="00EB64CA">
            <w:pPr>
              <w:jc w:val="both"/>
              <w:rPr>
                <w:rFonts w:cs="Arial"/>
                <w:sz w:val="20"/>
              </w:rPr>
            </w:pPr>
            <w:r w:rsidRPr="002722BB">
              <w:rPr>
                <w:rFonts w:cs="Arial"/>
                <w:sz w:val="20"/>
              </w:rPr>
              <w:t>Informar sobre los avances de los grupos de trabajo, sobre la elaboración de instrumentos estatales en materia de Cambio Climático y REDD+ en alineación a las metas nacionales y los acuerdos internacionales  suscritos por el gobierno del Estado de Jalisco.</w:t>
            </w:r>
          </w:p>
          <w:p w:rsidR="00EB64CA" w:rsidRPr="002722BB" w:rsidRDefault="00EB64CA" w:rsidP="00EB64CA">
            <w:pPr>
              <w:jc w:val="both"/>
              <w:rPr>
                <w:rFonts w:cs="Arial"/>
                <w:sz w:val="20"/>
              </w:rPr>
            </w:pPr>
          </w:p>
          <w:p w:rsidR="00452033" w:rsidRPr="002722BB" w:rsidRDefault="00452033" w:rsidP="00452033">
            <w:pPr>
              <w:pStyle w:val="Prrafodelista"/>
              <w:numPr>
                <w:ilvl w:val="0"/>
                <w:numId w:val="14"/>
              </w:numPr>
              <w:jc w:val="both"/>
              <w:rPr>
                <w:rFonts w:ascii="Arial" w:hAnsi="Arial" w:cs="Arial"/>
                <w:sz w:val="20"/>
                <w:szCs w:val="20"/>
              </w:rPr>
            </w:pPr>
            <w:r w:rsidRPr="002722BB">
              <w:rPr>
                <w:rFonts w:ascii="Arial" w:hAnsi="Arial" w:cs="Arial"/>
                <w:sz w:val="20"/>
                <w:szCs w:val="20"/>
              </w:rPr>
              <w:t>Realizar la 5ta Sesión Ordinaria de los Grupos de Trabajo de Mitigación, Adaptación y REED+ de la CICC.</w:t>
            </w:r>
          </w:p>
          <w:p w:rsidR="00452033" w:rsidRPr="002722BB" w:rsidRDefault="00452033" w:rsidP="00452033">
            <w:pPr>
              <w:pStyle w:val="Prrafodelista"/>
              <w:numPr>
                <w:ilvl w:val="0"/>
                <w:numId w:val="14"/>
              </w:numPr>
              <w:jc w:val="both"/>
              <w:rPr>
                <w:rFonts w:ascii="Arial" w:hAnsi="Arial" w:cs="Arial"/>
                <w:sz w:val="20"/>
                <w:szCs w:val="20"/>
              </w:rPr>
            </w:pPr>
            <w:r w:rsidRPr="002722BB">
              <w:rPr>
                <w:rFonts w:ascii="Arial" w:hAnsi="Arial" w:cs="Arial"/>
                <w:sz w:val="20"/>
                <w:szCs w:val="20"/>
              </w:rPr>
              <w:t>Revisar el avance de los acuerdos de la cuarta sesión ordinaria 2017.</w:t>
            </w:r>
          </w:p>
          <w:p w:rsidR="00452033" w:rsidRPr="002722BB" w:rsidRDefault="00452033" w:rsidP="00452033">
            <w:pPr>
              <w:pStyle w:val="Prrafodelista"/>
              <w:numPr>
                <w:ilvl w:val="0"/>
                <w:numId w:val="14"/>
              </w:numPr>
              <w:jc w:val="both"/>
              <w:rPr>
                <w:rFonts w:ascii="Arial" w:hAnsi="Arial" w:cs="Arial"/>
                <w:sz w:val="20"/>
                <w:szCs w:val="20"/>
              </w:rPr>
            </w:pPr>
            <w:r w:rsidRPr="002722BB">
              <w:rPr>
                <w:rFonts w:ascii="Arial" w:hAnsi="Arial" w:cs="Arial"/>
                <w:sz w:val="20"/>
                <w:szCs w:val="20"/>
              </w:rPr>
              <w:t>Presentar el balance de la participación en COP23 de la delegación Jalisco y el informe de acción climática de los Grupos de Trabajo de la CICC.</w:t>
            </w:r>
          </w:p>
          <w:p w:rsidR="00651A0D" w:rsidRPr="002722BB" w:rsidRDefault="00452033" w:rsidP="00452033">
            <w:pPr>
              <w:pStyle w:val="Prrafodelista"/>
              <w:numPr>
                <w:ilvl w:val="0"/>
                <w:numId w:val="14"/>
              </w:numPr>
              <w:jc w:val="both"/>
              <w:rPr>
                <w:rFonts w:ascii="Arial" w:hAnsi="Arial" w:cs="Arial"/>
                <w:sz w:val="20"/>
                <w:szCs w:val="20"/>
              </w:rPr>
            </w:pPr>
            <w:r w:rsidRPr="002722BB">
              <w:rPr>
                <w:rFonts w:ascii="Arial" w:hAnsi="Arial" w:cs="Arial"/>
                <w:sz w:val="20"/>
                <w:szCs w:val="20"/>
              </w:rPr>
              <w:t>Dar seguimiento a los trabajos de mitigación, adaptación y REDD+.</w:t>
            </w:r>
          </w:p>
        </w:tc>
      </w:tr>
    </w:tbl>
    <w:p w:rsidR="00B94FCA" w:rsidRPr="002722BB" w:rsidRDefault="00B94FCA">
      <w:pPr>
        <w:rPr>
          <w:rFonts w:cs="Arial"/>
          <w:sz w:val="20"/>
        </w:rPr>
      </w:pPr>
    </w:p>
    <w:tbl>
      <w:tblPr>
        <w:tblW w:w="10155" w:type="dxa"/>
        <w:tblInd w:w="18" w:type="dxa"/>
        <w:tblCellMar>
          <w:left w:w="0" w:type="dxa"/>
          <w:right w:w="0" w:type="dxa"/>
        </w:tblCellMar>
        <w:tblLook w:val="04A0" w:firstRow="1" w:lastRow="0" w:firstColumn="1" w:lastColumn="0" w:noHBand="0" w:noVBand="1"/>
      </w:tblPr>
      <w:tblGrid>
        <w:gridCol w:w="90"/>
        <w:gridCol w:w="2052"/>
        <w:gridCol w:w="7871"/>
        <w:gridCol w:w="142"/>
      </w:tblGrid>
      <w:tr w:rsidR="00FA672E" w:rsidRPr="002722BB" w:rsidTr="001F0C2F">
        <w:trPr>
          <w:gridBefore w:val="1"/>
          <w:gridAfter w:val="1"/>
          <w:wBefore w:w="90" w:type="dxa"/>
          <w:wAfter w:w="142" w:type="dxa"/>
          <w:trHeight w:val="394"/>
        </w:trPr>
        <w:tc>
          <w:tcPr>
            <w:tcW w:w="9923" w:type="dxa"/>
            <w:gridSpan w:val="2"/>
            <w:tcBorders>
              <w:top w:val="single" w:sz="8" w:space="0" w:color="000000"/>
              <w:left w:val="single" w:sz="8" w:space="0" w:color="000000"/>
              <w:bottom w:val="single" w:sz="8" w:space="0" w:color="000000"/>
              <w:right w:val="single" w:sz="8" w:space="0" w:color="000000"/>
            </w:tcBorders>
            <w:shd w:val="clear" w:color="auto" w:fill="943634" w:themeFill="accent2" w:themeFillShade="BF"/>
            <w:tcMar>
              <w:top w:w="15" w:type="dxa"/>
              <w:left w:w="108" w:type="dxa"/>
              <w:bottom w:w="0" w:type="dxa"/>
              <w:right w:w="108" w:type="dxa"/>
            </w:tcMar>
            <w:vAlign w:val="center"/>
            <w:hideMark/>
          </w:tcPr>
          <w:p w:rsidR="00FA672E" w:rsidRPr="002722BB" w:rsidRDefault="00F423E2" w:rsidP="00A02E70">
            <w:pPr>
              <w:jc w:val="center"/>
              <w:rPr>
                <w:rFonts w:cs="Arial"/>
                <w:b/>
                <w:color w:val="FFFFFF" w:themeColor="background1"/>
                <w:sz w:val="20"/>
                <w:highlight w:val="yellow"/>
              </w:rPr>
            </w:pPr>
            <w:r w:rsidRPr="002722BB">
              <w:rPr>
                <w:rFonts w:cs="Arial"/>
                <w:b/>
                <w:bCs/>
                <w:color w:val="FFFFFF" w:themeColor="background1"/>
                <w:sz w:val="20"/>
              </w:rPr>
              <w:t xml:space="preserve">2. </w:t>
            </w:r>
            <w:r w:rsidR="00FA672E" w:rsidRPr="002722BB">
              <w:rPr>
                <w:rFonts w:cs="Arial"/>
                <w:b/>
                <w:bCs/>
                <w:color w:val="FFFFFF" w:themeColor="background1"/>
                <w:sz w:val="20"/>
              </w:rPr>
              <w:t>Orden del día</w:t>
            </w:r>
          </w:p>
        </w:tc>
      </w:tr>
      <w:tr w:rsidR="00FA672E" w:rsidRPr="002722BB" w:rsidTr="001F0C2F">
        <w:trPr>
          <w:gridBefore w:val="1"/>
          <w:gridAfter w:val="1"/>
          <w:wBefore w:w="90" w:type="dxa"/>
          <w:wAfter w:w="142" w:type="dxa"/>
          <w:trHeight w:val="345"/>
        </w:trPr>
        <w:tc>
          <w:tcPr>
            <w:tcW w:w="2052" w:type="dxa"/>
            <w:tcBorders>
              <w:top w:val="single" w:sz="8" w:space="0" w:color="000000"/>
              <w:left w:val="single" w:sz="8" w:space="0" w:color="000000"/>
              <w:bottom w:val="single" w:sz="8" w:space="0" w:color="000000"/>
              <w:right w:val="single" w:sz="8" w:space="0" w:color="000000"/>
            </w:tcBorders>
            <w:shd w:val="clear" w:color="auto" w:fill="EEECE1"/>
            <w:tcMar>
              <w:top w:w="15" w:type="dxa"/>
              <w:left w:w="108" w:type="dxa"/>
              <w:bottom w:w="0" w:type="dxa"/>
              <w:right w:w="108" w:type="dxa"/>
            </w:tcMar>
            <w:hideMark/>
          </w:tcPr>
          <w:p w:rsidR="00FA672E" w:rsidRPr="002722BB" w:rsidRDefault="00FA672E" w:rsidP="00A02E70">
            <w:pPr>
              <w:jc w:val="center"/>
              <w:rPr>
                <w:rFonts w:cs="Arial"/>
                <w:b/>
                <w:sz w:val="20"/>
              </w:rPr>
            </w:pPr>
            <w:r w:rsidRPr="002722BB">
              <w:rPr>
                <w:rFonts w:cs="Arial"/>
                <w:b/>
                <w:bCs/>
                <w:sz w:val="20"/>
              </w:rPr>
              <w:t>Hora</w:t>
            </w:r>
          </w:p>
        </w:tc>
        <w:tc>
          <w:tcPr>
            <w:tcW w:w="7871" w:type="dxa"/>
            <w:tcBorders>
              <w:top w:val="single" w:sz="8" w:space="0" w:color="000000"/>
              <w:left w:val="single" w:sz="8" w:space="0" w:color="000000"/>
              <w:bottom w:val="single" w:sz="8" w:space="0" w:color="000000"/>
              <w:right w:val="single" w:sz="8" w:space="0" w:color="000000"/>
            </w:tcBorders>
            <w:shd w:val="clear" w:color="auto" w:fill="EEECE1"/>
            <w:tcMar>
              <w:top w:w="15" w:type="dxa"/>
              <w:left w:w="108" w:type="dxa"/>
              <w:bottom w:w="0" w:type="dxa"/>
              <w:right w:w="108" w:type="dxa"/>
            </w:tcMar>
            <w:hideMark/>
          </w:tcPr>
          <w:p w:rsidR="00FA672E" w:rsidRPr="002722BB" w:rsidRDefault="00FA672E" w:rsidP="00847198">
            <w:pPr>
              <w:rPr>
                <w:rFonts w:cs="Arial"/>
                <w:b/>
                <w:sz w:val="20"/>
              </w:rPr>
            </w:pPr>
            <w:r w:rsidRPr="002722BB">
              <w:rPr>
                <w:rFonts w:cs="Arial"/>
                <w:b/>
                <w:bCs/>
                <w:sz w:val="20"/>
              </w:rPr>
              <w:t>Actividades</w:t>
            </w:r>
          </w:p>
        </w:tc>
      </w:tr>
      <w:tr w:rsidR="00A21F69" w:rsidRPr="002722BB" w:rsidTr="001F0C2F">
        <w:trPr>
          <w:gridBefore w:val="1"/>
          <w:gridAfter w:val="1"/>
          <w:wBefore w:w="90" w:type="dxa"/>
          <w:wAfter w:w="142" w:type="dxa"/>
          <w:trHeight w:val="374"/>
        </w:trPr>
        <w:tc>
          <w:tcPr>
            <w:tcW w:w="992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A21F69" w:rsidRPr="002722BB" w:rsidRDefault="00847198" w:rsidP="00847198">
            <w:pPr>
              <w:pStyle w:val="NormalWeb"/>
              <w:spacing w:before="0" w:beforeAutospacing="0" w:after="0" w:afterAutospacing="0"/>
              <w:jc w:val="center"/>
              <w:rPr>
                <w:rFonts w:ascii="Arial" w:hAnsi="Arial" w:cs="Arial"/>
                <w:color w:val="000000"/>
                <w:kern w:val="24"/>
                <w:sz w:val="20"/>
                <w:szCs w:val="20"/>
                <w:highlight w:val="yellow"/>
              </w:rPr>
            </w:pPr>
            <w:r w:rsidRPr="002722BB">
              <w:rPr>
                <w:rFonts w:ascii="Arial" w:hAnsi="Arial" w:cs="Arial"/>
                <w:b/>
                <w:sz w:val="20"/>
                <w:szCs w:val="20"/>
              </w:rPr>
              <w:t>13</w:t>
            </w:r>
            <w:r w:rsidR="00D431F0" w:rsidRPr="002722BB">
              <w:rPr>
                <w:rFonts w:ascii="Arial" w:hAnsi="Arial" w:cs="Arial"/>
                <w:b/>
                <w:sz w:val="20"/>
                <w:szCs w:val="20"/>
              </w:rPr>
              <w:t xml:space="preserve"> de Diciembre de 2017</w:t>
            </w:r>
          </w:p>
        </w:tc>
      </w:tr>
      <w:tr w:rsidR="00847198" w:rsidRPr="002722BB" w:rsidTr="00847198">
        <w:trPr>
          <w:gridBefore w:val="1"/>
          <w:gridAfter w:val="1"/>
          <w:wBefore w:w="90" w:type="dxa"/>
          <w:wAfter w:w="142" w:type="dxa"/>
          <w:trHeight w:val="365"/>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09:45-10:00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Registro y bienvenida</w:t>
            </w:r>
          </w:p>
        </w:tc>
      </w:tr>
      <w:tr w:rsidR="00847198" w:rsidRPr="002722BB" w:rsidTr="00847198">
        <w:trPr>
          <w:gridBefore w:val="1"/>
          <w:gridAfter w:val="1"/>
          <w:wBefore w:w="90" w:type="dxa"/>
          <w:wAfter w:w="142" w:type="dxa"/>
          <w:trHeight w:val="301"/>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10:00-10:10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Seguimiento de acuerdos GT – REDD+</w:t>
            </w:r>
          </w:p>
          <w:p w:rsidR="00847198" w:rsidRPr="002722BB" w:rsidRDefault="00847198" w:rsidP="00847198">
            <w:pPr>
              <w:ind w:left="57"/>
              <w:rPr>
                <w:rFonts w:cs="Arial"/>
                <w:color w:val="222222"/>
                <w:sz w:val="20"/>
                <w:lang w:eastAsia="es-MX"/>
              </w:rPr>
            </w:pPr>
            <w:r w:rsidRPr="002722BB">
              <w:rPr>
                <w:rFonts w:cs="Arial"/>
                <w:iCs/>
                <w:color w:val="222222"/>
                <w:sz w:val="20"/>
                <w:lang w:eastAsia="es-MX"/>
              </w:rPr>
              <w:t>Mtra. Odette Preciado Benítez  - Directora Forestal de Producción y Productividad</w:t>
            </w:r>
          </w:p>
        </w:tc>
      </w:tr>
      <w:tr w:rsidR="00847198" w:rsidRPr="002722BB" w:rsidTr="00847198">
        <w:trPr>
          <w:gridBefore w:val="1"/>
          <w:gridAfter w:val="1"/>
          <w:wBefore w:w="90" w:type="dxa"/>
          <w:wAfter w:w="142" w:type="dxa"/>
          <w:trHeight w:val="22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10:10-10:25</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b/>
                <w:color w:val="222222"/>
                <w:sz w:val="20"/>
                <w:lang w:eastAsia="es-MX"/>
              </w:rPr>
            </w:pPr>
            <w:r w:rsidRPr="002722BB">
              <w:rPr>
                <w:rFonts w:cs="Arial"/>
                <w:b/>
                <w:color w:val="222222"/>
                <w:sz w:val="20"/>
                <w:lang w:eastAsia="es-MX"/>
              </w:rPr>
              <w:t>Modelo P-Predial- Jal</w:t>
            </w:r>
          </w:p>
          <w:p w:rsidR="00847198" w:rsidRPr="002722BB" w:rsidRDefault="00847198" w:rsidP="00847198">
            <w:pPr>
              <w:ind w:left="57"/>
              <w:rPr>
                <w:rFonts w:cs="Arial"/>
                <w:b/>
                <w:color w:val="222222"/>
                <w:sz w:val="20"/>
                <w:lang w:eastAsia="es-MX"/>
              </w:rPr>
            </w:pPr>
            <w:r w:rsidRPr="002722BB">
              <w:rPr>
                <w:rFonts w:cs="Arial"/>
                <w:iCs/>
                <w:color w:val="222222"/>
                <w:sz w:val="20"/>
                <w:lang w:eastAsia="es-MX"/>
              </w:rPr>
              <w:t>Mtra. Odette Preciado Benítez  - Directora Forestal de Producción y Productividad</w:t>
            </w:r>
          </w:p>
        </w:tc>
      </w:tr>
      <w:tr w:rsidR="00847198" w:rsidRPr="002722BB" w:rsidTr="00847198">
        <w:trPr>
          <w:gridBefore w:val="1"/>
          <w:gridAfter w:val="1"/>
          <w:wBefore w:w="90" w:type="dxa"/>
          <w:wAfter w:w="142" w:type="dxa"/>
          <w:trHeight w:val="385"/>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10:25-10:35</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Talleres Regionales en el marco de la IRE</w:t>
            </w:r>
          </w:p>
          <w:p w:rsidR="00847198" w:rsidRPr="002722BB" w:rsidRDefault="00847198" w:rsidP="00847198">
            <w:pPr>
              <w:ind w:left="57"/>
              <w:rPr>
                <w:rFonts w:cs="Arial"/>
                <w:color w:val="222222"/>
                <w:sz w:val="20"/>
                <w:lang w:eastAsia="es-MX"/>
              </w:rPr>
            </w:pPr>
            <w:r w:rsidRPr="002722BB">
              <w:rPr>
                <w:rFonts w:cs="Arial"/>
                <w:iCs/>
                <w:color w:val="222222"/>
                <w:sz w:val="20"/>
                <w:lang w:eastAsia="es-MX"/>
              </w:rPr>
              <w:t>Biol. Beatriz Cabrales  - Coordinadora de la DFPP</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10:35-10:55</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b/>
                <w:bCs/>
                <w:color w:val="222222"/>
                <w:sz w:val="20"/>
                <w:lang w:eastAsia="es-MX"/>
              </w:rPr>
            </w:pPr>
            <w:r w:rsidRPr="002722BB">
              <w:rPr>
                <w:rFonts w:cs="Arial"/>
                <w:b/>
                <w:bCs/>
                <w:color w:val="222222"/>
                <w:sz w:val="20"/>
                <w:lang w:eastAsia="es-MX"/>
              </w:rPr>
              <w:t>Informe sobre el Comité Técnico Consultivo de REDD+</w:t>
            </w:r>
          </w:p>
          <w:p w:rsidR="00847198" w:rsidRPr="002722BB" w:rsidRDefault="00847198" w:rsidP="00847198">
            <w:pPr>
              <w:ind w:left="57"/>
              <w:rPr>
                <w:rFonts w:cs="Arial"/>
                <w:b/>
                <w:bCs/>
                <w:color w:val="222222"/>
                <w:sz w:val="20"/>
                <w:lang w:eastAsia="es-MX"/>
              </w:rPr>
            </w:pPr>
            <w:r w:rsidRPr="002722BB">
              <w:rPr>
                <w:rFonts w:cs="Arial"/>
                <w:iCs/>
                <w:color w:val="222222"/>
                <w:sz w:val="20"/>
                <w:lang w:eastAsia="es-MX"/>
              </w:rPr>
              <w:t>Mtra. Odette Preciado Benítez  - Directora Forestal de Producción y Productividad</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10:55-11:05</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b/>
                <w:bCs/>
                <w:color w:val="222222"/>
                <w:sz w:val="20"/>
                <w:lang w:eastAsia="es-MX"/>
              </w:rPr>
            </w:pPr>
            <w:r w:rsidRPr="002722BB">
              <w:rPr>
                <w:rFonts w:cs="Arial"/>
                <w:b/>
                <w:bCs/>
                <w:color w:val="222222"/>
                <w:sz w:val="20"/>
                <w:lang w:eastAsia="es-MX"/>
              </w:rPr>
              <w:t>Receso</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11:05-11:25</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Participación en COP23 de la Delegación Jalisco</w:t>
            </w:r>
          </w:p>
          <w:p w:rsidR="00847198" w:rsidRPr="002722BB" w:rsidRDefault="00847198" w:rsidP="00847198">
            <w:pPr>
              <w:ind w:left="57"/>
              <w:rPr>
                <w:rFonts w:cs="Arial"/>
                <w:iCs/>
                <w:color w:val="222222"/>
                <w:sz w:val="20"/>
                <w:lang w:eastAsia="es-MX"/>
              </w:rPr>
            </w:pPr>
            <w:r w:rsidRPr="002722BB">
              <w:rPr>
                <w:rFonts w:cs="Arial"/>
                <w:iCs/>
                <w:color w:val="222222"/>
                <w:sz w:val="20"/>
                <w:lang w:eastAsia="es-MX"/>
              </w:rPr>
              <w:t xml:space="preserve">Lic. Andrés Martínez Ponce de León </w:t>
            </w:r>
          </w:p>
          <w:p w:rsidR="00847198" w:rsidRPr="002722BB" w:rsidRDefault="00847198" w:rsidP="00847198">
            <w:pPr>
              <w:ind w:left="57"/>
              <w:rPr>
                <w:rFonts w:cs="Arial"/>
                <w:color w:val="222222"/>
                <w:sz w:val="20"/>
                <w:lang w:eastAsia="es-MX"/>
              </w:rPr>
            </w:pPr>
            <w:r w:rsidRPr="002722BB">
              <w:rPr>
                <w:rFonts w:cs="Arial"/>
                <w:iCs/>
                <w:color w:val="222222"/>
                <w:sz w:val="20"/>
                <w:lang w:eastAsia="es-MX"/>
              </w:rPr>
              <w:t>Director General de Política Pública y Gobernanza Ambiental – SEMADET</w:t>
            </w:r>
          </w:p>
        </w:tc>
      </w:tr>
      <w:tr w:rsidR="00847198" w:rsidRPr="002722BB" w:rsidTr="00847198">
        <w:trPr>
          <w:gridBefore w:val="1"/>
          <w:gridAfter w:val="1"/>
          <w:wBefore w:w="90" w:type="dxa"/>
          <w:wAfter w:w="142" w:type="dxa"/>
          <w:trHeight w:val="273"/>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11:25-12:35</w:t>
            </w:r>
          </w:p>
          <w:p w:rsidR="00847198" w:rsidRPr="002722BB" w:rsidRDefault="00847198" w:rsidP="00284085">
            <w:pPr>
              <w:jc w:val="center"/>
              <w:rPr>
                <w:rFonts w:cs="Arial"/>
                <w:color w:val="222222"/>
                <w:sz w:val="20"/>
                <w:lang w:eastAsia="es-MX"/>
              </w:rPr>
            </w:pP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Informe Acción Climática 2017 de los G.T.</w:t>
            </w:r>
          </w:p>
          <w:p w:rsidR="00847198" w:rsidRPr="002722BB" w:rsidRDefault="00847198" w:rsidP="00847198">
            <w:pPr>
              <w:pStyle w:val="Prrafodelista"/>
              <w:numPr>
                <w:ilvl w:val="0"/>
                <w:numId w:val="17"/>
              </w:numPr>
              <w:spacing w:after="0" w:line="240" w:lineRule="auto"/>
              <w:rPr>
                <w:rFonts w:ascii="Arial" w:eastAsia="Times New Roman" w:hAnsi="Arial" w:cs="Arial"/>
                <w:color w:val="222222"/>
                <w:sz w:val="20"/>
                <w:szCs w:val="20"/>
                <w:lang w:eastAsia="es-MX"/>
              </w:rPr>
            </w:pPr>
            <w:r w:rsidRPr="002722BB">
              <w:rPr>
                <w:rFonts w:ascii="Arial" w:eastAsia="Times New Roman" w:hAnsi="Arial" w:cs="Arial"/>
                <w:color w:val="222222"/>
                <w:sz w:val="20"/>
                <w:szCs w:val="20"/>
                <w:lang w:eastAsia="es-MX"/>
              </w:rPr>
              <w:t>Presentación: Necesidades/Aprendizajes</w:t>
            </w:r>
          </w:p>
          <w:p w:rsidR="00847198" w:rsidRPr="002722BB" w:rsidRDefault="00847198" w:rsidP="00847198">
            <w:pPr>
              <w:pStyle w:val="Prrafodelista"/>
              <w:numPr>
                <w:ilvl w:val="0"/>
                <w:numId w:val="17"/>
              </w:numPr>
              <w:spacing w:after="0" w:line="240" w:lineRule="auto"/>
              <w:rPr>
                <w:rFonts w:ascii="Arial" w:eastAsia="Times New Roman" w:hAnsi="Arial" w:cs="Arial"/>
                <w:color w:val="222222"/>
                <w:sz w:val="20"/>
                <w:szCs w:val="20"/>
                <w:lang w:eastAsia="es-MX"/>
              </w:rPr>
            </w:pPr>
            <w:r w:rsidRPr="002722BB">
              <w:rPr>
                <w:rFonts w:ascii="Arial" w:eastAsia="Times New Roman" w:hAnsi="Arial" w:cs="Arial"/>
                <w:color w:val="222222"/>
                <w:sz w:val="20"/>
                <w:szCs w:val="20"/>
                <w:lang w:eastAsia="es-MX"/>
              </w:rPr>
              <w:t>Seguimiento 2018</w:t>
            </w:r>
          </w:p>
          <w:p w:rsidR="00847198" w:rsidRPr="002722BB" w:rsidRDefault="00847198" w:rsidP="00847198">
            <w:pPr>
              <w:pStyle w:val="Prrafodelista"/>
              <w:numPr>
                <w:ilvl w:val="0"/>
                <w:numId w:val="17"/>
              </w:numPr>
              <w:spacing w:after="0" w:line="240" w:lineRule="auto"/>
              <w:rPr>
                <w:rFonts w:ascii="Arial" w:eastAsia="Times New Roman" w:hAnsi="Arial" w:cs="Arial"/>
                <w:color w:val="222222"/>
                <w:sz w:val="20"/>
                <w:szCs w:val="20"/>
                <w:lang w:eastAsia="es-MX"/>
              </w:rPr>
            </w:pPr>
            <w:r w:rsidRPr="002722BB">
              <w:rPr>
                <w:rFonts w:ascii="Arial" w:eastAsia="Times New Roman" w:hAnsi="Arial" w:cs="Arial"/>
                <w:color w:val="222222"/>
                <w:sz w:val="20"/>
                <w:szCs w:val="20"/>
                <w:lang w:eastAsia="es-MX"/>
              </w:rPr>
              <w:t>P</w:t>
            </w:r>
            <w:r w:rsidRPr="002722BB">
              <w:rPr>
                <w:rFonts w:ascii="Arial" w:eastAsia="Times New Roman" w:hAnsi="Arial" w:cs="Arial"/>
                <w:bCs/>
                <w:color w:val="222222"/>
                <w:sz w:val="20"/>
                <w:szCs w:val="20"/>
                <w:lang w:eastAsia="es-MX"/>
              </w:rPr>
              <w:t>resupuesto Transversal – Avance 2017 y proyecciones 2018</w:t>
            </w:r>
          </w:p>
          <w:p w:rsidR="00847198" w:rsidRPr="002722BB" w:rsidRDefault="00847198" w:rsidP="00847198">
            <w:pPr>
              <w:ind w:left="57"/>
              <w:rPr>
                <w:rFonts w:cs="Arial"/>
                <w:b/>
                <w:bCs/>
                <w:color w:val="222222"/>
                <w:sz w:val="20"/>
                <w:lang w:eastAsia="es-MX"/>
              </w:rPr>
            </w:pPr>
            <w:r w:rsidRPr="002722BB">
              <w:rPr>
                <w:rFonts w:cs="Arial"/>
                <w:iCs/>
                <w:color w:val="222222"/>
                <w:sz w:val="20"/>
                <w:lang w:eastAsia="es-MX"/>
              </w:rPr>
              <w:t>Cada enlace de los Grupos de Trabajo (5 min cada uno)</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12:35-12:50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Receso y coffee break</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12:50-13:00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Seguimiento de acuerdos GT – Mitigación y Adaptación</w:t>
            </w:r>
          </w:p>
          <w:p w:rsidR="00847198" w:rsidRPr="002722BB" w:rsidRDefault="00847198" w:rsidP="00847198">
            <w:pPr>
              <w:ind w:left="57"/>
              <w:rPr>
                <w:rFonts w:cs="Arial"/>
                <w:color w:val="222222"/>
                <w:sz w:val="20"/>
                <w:lang w:eastAsia="es-MX"/>
              </w:rPr>
            </w:pPr>
            <w:r w:rsidRPr="002722BB">
              <w:rPr>
                <w:rFonts w:cs="Arial"/>
                <w:iCs/>
                <w:color w:val="222222"/>
                <w:sz w:val="20"/>
                <w:lang w:eastAsia="es-MX"/>
              </w:rPr>
              <w:lastRenderedPageBreak/>
              <w:t>Mtro. Artur</w:t>
            </w:r>
            <w:bookmarkStart w:id="1" w:name="m_6747984050338924293_m_7085412438762649"/>
            <w:bookmarkEnd w:id="1"/>
            <w:r w:rsidRPr="002722BB">
              <w:rPr>
                <w:rFonts w:cs="Arial"/>
                <w:iCs/>
                <w:color w:val="222222"/>
                <w:sz w:val="20"/>
                <w:lang w:eastAsia="es-MX"/>
              </w:rPr>
              <w:t>o Palero – Director de Gestión Transversal del Cambio Climático – SEMADET</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lastRenderedPageBreak/>
              <w:t>13:00-14:00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Propuesta de Reorganización de Trabajo 2018</w:t>
            </w:r>
          </w:p>
          <w:p w:rsidR="00847198" w:rsidRPr="002722BB" w:rsidRDefault="00847198" w:rsidP="00847198">
            <w:pPr>
              <w:pStyle w:val="Prrafodelista"/>
              <w:numPr>
                <w:ilvl w:val="0"/>
                <w:numId w:val="18"/>
              </w:numPr>
              <w:spacing w:after="0" w:line="240" w:lineRule="auto"/>
              <w:rPr>
                <w:rFonts w:ascii="Arial" w:eastAsia="Times New Roman" w:hAnsi="Arial" w:cs="Arial"/>
                <w:color w:val="222222"/>
                <w:sz w:val="20"/>
                <w:szCs w:val="20"/>
                <w:lang w:eastAsia="es-MX"/>
              </w:rPr>
            </w:pPr>
            <w:r w:rsidRPr="002722BB">
              <w:rPr>
                <w:rFonts w:ascii="Arial" w:eastAsia="Times New Roman" w:hAnsi="Arial" w:cs="Arial"/>
                <w:color w:val="222222"/>
                <w:sz w:val="20"/>
                <w:szCs w:val="20"/>
                <w:lang w:eastAsia="es-MX"/>
              </w:rPr>
              <w:t>Calendario de reuniones</w:t>
            </w:r>
          </w:p>
          <w:p w:rsidR="00847198" w:rsidRPr="002722BB" w:rsidRDefault="00847198" w:rsidP="00847198">
            <w:pPr>
              <w:pStyle w:val="Prrafodelista"/>
              <w:numPr>
                <w:ilvl w:val="0"/>
                <w:numId w:val="18"/>
              </w:numPr>
              <w:spacing w:after="0" w:line="240" w:lineRule="auto"/>
              <w:rPr>
                <w:rFonts w:ascii="Arial" w:eastAsia="Times New Roman" w:hAnsi="Arial" w:cs="Arial"/>
                <w:color w:val="222222"/>
                <w:sz w:val="20"/>
                <w:szCs w:val="20"/>
                <w:lang w:eastAsia="es-MX"/>
              </w:rPr>
            </w:pPr>
            <w:r w:rsidRPr="002722BB">
              <w:rPr>
                <w:rFonts w:ascii="Arial" w:eastAsia="Times New Roman" w:hAnsi="Arial" w:cs="Arial"/>
                <w:color w:val="222222"/>
                <w:sz w:val="20"/>
                <w:szCs w:val="20"/>
                <w:lang w:eastAsia="es-MX"/>
              </w:rPr>
              <w:t>Propuesta de Inclusión (Invitados)</w:t>
            </w:r>
          </w:p>
          <w:p w:rsidR="00847198" w:rsidRPr="002722BB" w:rsidRDefault="00847198" w:rsidP="00847198">
            <w:pPr>
              <w:pStyle w:val="Prrafodelista"/>
              <w:numPr>
                <w:ilvl w:val="0"/>
                <w:numId w:val="18"/>
              </w:numPr>
              <w:spacing w:after="0" w:line="240" w:lineRule="auto"/>
              <w:rPr>
                <w:rFonts w:ascii="Arial" w:eastAsia="Times New Roman" w:hAnsi="Arial" w:cs="Arial"/>
                <w:color w:val="222222"/>
                <w:sz w:val="20"/>
                <w:szCs w:val="20"/>
                <w:lang w:eastAsia="es-MX"/>
              </w:rPr>
            </w:pPr>
            <w:r w:rsidRPr="002722BB">
              <w:rPr>
                <w:rFonts w:ascii="Arial" w:eastAsia="Times New Roman" w:hAnsi="Arial" w:cs="Arial"/>
                <w:color w:val="222222"/>
                <w:sz w:val="20"/>
                <w:szCs w:val="20"/>
                <w:lang w:eastAsia="es-MX"/>
              </w:rPr>
              <w:t>Propuesta de Trabajo</w:t>
            </w:r>
          </w:p>
          <w:p w:rsidR="00847198" w:rsidRPr="002722BB" w:rsidRDefault="00847198" w:rsidP="00847198">
            <w:pPr>
              <w:ind w:left="57"/>
              <w:rPr>
                <w:rFonts w:cs="Arial"/>
                <w:color w:val="222222"/>
                <w:sz w:val="20"/>
                <w:lang w:eastAsia="es-MX"/>
              </w:rPr>
            </w:pPr>
            <w:r w:rsidRPr="002722BB">
              <w:rPr>
                <w:rFonts w:cs="Arial"/>
                <w:iCs/>
                <w:color w:val="222222"/>
                <w:sz w:val="20"/>
                <w:lang w:eastAsia="es-MX"/>
              </w:rPr>
              <w:t>Mtro. Arturo Palero – Director de Gestión Transversal del Cambio Climático, Mtra. Odette Preciado Benítez  - Directora Forestal de Producción y Productividad– SEMADET</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14:00-14:30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color w:val="222222"/>
                <w:sz w:val="20"/>
                <w:lang w:eastAsia="es-MX"/>
              </w:rPr>
            </w:pPr>
            <w:r w:rsidRPr="002722BB">
              <w:rPr>
                <w:rFonts w:cs="Arial"/>
                <w:b/>
                <w:bCs/>
                <w:color w:val="222222"/>
                <w:sz w:val="20"/>
                <w:lang w:eastAsia="es-MX"/>
              </w:rPr>
              <w:t>Asuntos Varios</w:t>
            </w:r>
          </w:p>
        </w:tc>
      </w:tr>
      <w:tr w:rsidR="00847198" w:rsidRPr="002722BB" w:rsidTr="00847198">
        <w:trPr>
          <w:gridBefore w:val="1"/>
          <w:gridAfter w:val="1"/>
          <w:wBefore w:w="90" w:type="dxa"/>
          <w:wAfter w:w="142" w:type="dxa"/>
          <w:trHeight w:val="374"/>
        </w:trPr>
        <w:tc>
          <w:tcPr>
            <w:tcW w:w="20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284085">
            <w:pPr>
              <w:ind w:left="57"/>
              <w:jc w:val="center"/>
              <w:rPr>
                <w:rFonts w:cs="Arial"/>
                <w:color w:val="222222"/>
                <w:sz w:val="20"/>
                <w:lang w:eastAsia="es-MX"/>
              </w:rPr>
            </w:pPr>
            <w:r w:rsidRPr="002722BB">
              <w:rPr>
                <w:rFonts w:cs="Arial"/>
                <w:color w:val="222222"/>
                <w:sz w:val="20"/>
                <w:lang w:eastAsia="es-MX"/>
              </w:rPr>
              <w:t>14:30</w:t>
            </w:r>
          </w:p>
        </w:tc>
        <w:tc>
          <w:tcPr>
            <w:tcW w:w="7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847198" w:rsidRPr="002722BB" w:rsidRDefault="00847198" w:rsidP="00847198">
            <w:pPr>
              <w:ind w:left="57"/>
              <w:rPr>
                <w:rFonts w:cs="Arial"/>
                <w:b/>
                <w:color w:val="222222"/>
                <w:sz w:val="20"/>
                <w:lang w:eastAsia="es-MX"/>
              </w:rPr>
            </w:pPr>
            <w:r w:rsidRPr="002722BB">
              <w:rPr>
                <w:rFonts w:cs="Arial"/>
                <w:b/>
                <w:color w:val="222222"/>
                <w:sz w:val="20"/>
                <w:lang w:eastAsia="es-MX"/>
              </w:rPr>
              <w:t>Cierre de actividades</w:t>
            </w:r>
          </w:p>
        </w:tc>
      </w:tr>
      <w:tr w:rsidR="006C115F" w:rsidRPr="002722BB" w:rsidTr="001F0C2F">
        <w:tblPrEx>
          <w:tblBorders>
            <w:top w:val="single" w:sz="6" w:space="0" w:color="auto"/>
            <w:left w:val="single" w:sz="4" w:space="0" w:color="auto"/>
            <w:bottom w:val="single" w:sz="6" w:space="0" w:color="auto"/>
            <w:right w:val="single" w:sz="6" w:space="0" w:color="auto"/>
          </w:tblBorders>
          <w:shd w:val="clear" w:color="auto" w:fill="FF0000"/>
          <w:tblCellMar>
            <w:left w:w="108" w:type="dxa"/>
            <w:right w:w="108" w:type="dxa"/>
          </w:tblCellMar>
          <w:tblLook w:val="0000" w:firstRow="0" w:lastRow="0" w:firstColumn="0" w:lastColumn="0" w:noHBand="0" w:noVBand="0"/>
        </w:tblPrEx>
        <w:trPr>
          <w:cantSplit/>
          <w:trHeight w:val="221"/>
          <w:tblHeader/>
        </w:trPr>
        <w:tc>
          <w:tcPr>
            <w:tcW w:w="10155" w:type="dxa"/>
            <w:gridSpan w:val="4"/>
            <w:shd w:val="clear" w:color="auto" w:fill="943634" w:themeFill="accent2" w:themeFillShade="BF"/>
          </w:tcPr>
          <w:p w:rsidR="006C115F" w:rsidRPr="002722BB" w:rsidRDefault="006C115F" w:rsidP="00A34082">
            <w:pPr>
              <w:pStyle w:val="Ttulo3"/>
              <w:jc w:val="center"/>
              <w:rPr>
                <w:rFonts w:cs="Arial"/>
                <w:sz w:val="20"/>
              </w:rPr>
            </w:pPr>
            <w:r w:rsidRPr="002722BB">
              <w:rPr>
                <w:rFonts w:cs="Arial"/>
                <w:sz w:val="20"/>
                <w:highlight w:val="yellow"/>
              </w:rPr>
              <w:br w:type="page"/>
            </w:r>
            <w:r w:rsidRPr="002722BB">
              <w:rPr>
                <w:rFonts w:cs="Arial"/>
                <w:sz w:val="20"/>
              </w:rPr>
              <w:t>3. Relatoría de la reunión.</w:t>
            </w:r>
          </w:p>
        </w:tc>
      </w:tr>
    </w:tbl>
    <w:p w:rsidR="007D3B9C" w:rsidRPr="002722BB" w:rsidRDefault="007D3B9C" w:rsidP="001B342B">
      <w:pPr>
        <w:jc w:val="both"/>
        <w:rPr>
          <w:rFonts w:cs="Arial"/>
          <w:sz w:val="20"/>
        </w:rPr>
      </w:pPr>
    </w:p>
    <w:p w:rsidR="00FA4496" w:rsidRDefault="00FA4496" w:rsidP="002722BB">
      <w:pPr>
        <w:pStyle w:val="Prrafodelista"/>
        <w:numPr>
          <w:ilvl w:val="0"/>
          <w:numId w:val="19"/>
        </w:numPr>
        <w:jc w:val="both"/>
        <w:rPr>
          <w:rFonts w:ascii="Arial" w:hAnsi="Arial" w:cs="Arial"/>
          <w:sz w:val="20"/>
          <w:szCs w:val="20"/>
        </w:rPr>
      </w:pPr>
      <w:r>
        <w:rPr>
          <w:rFonts w:ascii="Arial" w:hAnsi="Arial" w:cs="Arial"/>
          <w:sz w:val="20"/>
          <w:szCs w:val="20"/>
        </w:rPr>
        <w:t>El Lic. Andrés Martínez Ponce de León inicia la Quinta Sesión Ordinaria de los Grupos de Trabajo;</w:t>
      </w:r>
    </w:p>
    <w:p w:rsidR="002D5A62" w:rsidRDefault="002D5A62" w:rsidP="002722BB">
      <w:pPr>
        <w:pStyle w:val="Prrafodelista"/>
        <w:numPr>
          <w:ilvl w:val="0"/>
          <w:numId w:val="19"/>
        </w:numPr>
        <w:jc w:val="both"/>
        <w:rPr>
          <w:rFonts w:ascii="Arial" w:hAnsi="Arial" w:cs="Arial"/>
          <w:sz w:val="20"/>
          <w:szCs w:val="20"/>
        </w:rPr>
      </w:pPr>
      <w:r>
        <w:rPr>
          <w:rFonts w:ascii="Arial" w:hAnsi="Arial" w:cs="Arial"/>
          <w:sz w:val="20"/>
          <w:szCs w:val="20"/>
        </w:rPr>
        <w:t>El Mtro. Arturo Palero detalla temas del Orden del Día;</w:t>
      </w:r>
    </w:p>
    <w:p w:rsidR="002D5A62" w:rsidRDefault="002D5A62" w:rsidP="002722BB">
      <w:pPr>
        <w:pStyle w:val="Prrafodelista"/>
        <w:numPr>
          <w:ilvl w:val="0"/>
          <w:numId w:val="19"/>
        </w:numPr>
        <w:jc w:val="both"/>
        <w:rPr>
          <w:rFonts w:ascii="Arial" w:hAnsi="Arial" w:cs="Arial"/>
          <w:sz w:val="20"/>
          <w:szCs w:val="20"/>
        </w:rPr>
      </w:pPr>
      <w:r>
        <w:rPr>
          <w:rFonts w:ascii="Arial" w:hAnsi="Arial" w:cs="Arial"/>
          <w:sz w:val="20"/>
          <w:szCs w:val="20"/>
        </w:rPr>
        <w:t>La Mtra. Odette Preciado inicia con los temas del GT REDD+ leyendo los acuerdos pendientes de la Cuarta Sesión;</w:t>
      </w:r>
    </w:p>
    <w:p w:rsidR="002D5A62" w:rsidRDefault="002D5A62" w:rsidP="002D5A62">
      <w:pPr>
        <w:pStyle w:val="Prrafodelista"/>
        <w:numPr>
          <w:ilvl w:val="0"/>
          <w:numId w:val="19"/>
        </w:numPr>
        <w:jc w:val="both"/>
        <w:rPr>
          <w:rFonts w:ascii="Arial" w:hAnsi="Arial" w:cs="Arial"/>
          <w:sz w:val="20"/>
          <w:szCs w:val="20"/>
        </w:rPr>
      </w:pPr>
      <w:r>
        <w:rPr>
          <w:rFonts w:ascii="Arial" w:hAnsi="Arial" w:cs="Arial"/>
          <w:sz w:val="20"/>
          <w:szCs w:val="20"/>
        </w:rPr>
        <w:t>El primer tema del GT REDD+ es el Modelo Programa Predial, se detalla la estructura del Programa y su funcionamiento. Se menciona que se proyecta expandir el pilotaje del Programa en nueve ejidos más del Estado, también invita a los miembros de los GT a participar en el Programa;</w:t>
      </w:r>
    </w:p>
    <w:p w:rsidR="002D5A62" w:rsidRDefault="002D5A62" w:rsidP="002D5A62">
      <w:pPr>
        <w:pStyle w:val="Prrafodelista"/>
        <w:numPr>
          <w:ilvl w:val="0"/>
          <w:numId w:val="19"/>
        </w:numPr>
        <w:jc w:val="both"/>
        <w:rPr>
          <w:rFonts w:ascii="Arial" w:hAnsi="Arial" w:cs="Arial"/>
          <w:sz w:val="20"/>
          <w:szCs w:val="20"/>
        </w:rPr>
      </w:pPr>
      <w:r>
        <w:rPr>
          <w:rFonts w:ascii="Arial" w:hAnsi="Arial" w:cs="Arial"/>
          <w:sz w:val="20"/>
          <w:szCs w:val="20"/>
        </w:rPr>
        <w:t>Se explica el objetivo del Programa y las problemáticas en el Estado;</w:t>
      </w:r>
    </w:p>
    <w:p w:rsidR="002D5A62" w:rsidRDefault="002D5A62" w:rsidP="002D5A62">
      <w:pPr>
        <w:pStyle w:val="Prrafodelista"/>
        <w:numPr>
          <w:ilvl w:val="0"/>
          <w:numId w:val="19"/>
        </w:numPr>
        <w:jc w:val="both"/>
        <w:rPr>
          <w:rFonts w:ascii="Arial" w:hAnsi="Arial" w:cs="Arial"/>
          <w:sz w:val="20"/>
          <w:szCs w:val="20"/>
        </w:rPr>
      </w:pPr>
      <w:r>
        <w:rPr>
          <w:rFonts w:ascii="Arial" w:hAnsi="Arial" w:cs="Arial"/>
          <w:sz w:val="20"/>
          <w:szCs w:val="20"/>
        </w:rPr>
        <w:t xml:space="preserve">CONAGUA hace el comentario de integrar el tema del agua en </w:t>
      </w:r>
      <w:r w:rsidR="00FB2930">
        <w:rPr>
          <w:rFonts w:ascii="Arial" w:hAnsi="Arial" w:cs="Arial"/>
          <w:sz w:val="20"/>
          <w:szCs w:val="20"/>
        </w:rPr>
        <w:t>el Modelo Programa Predial y señala la importancia de hacer estudios para identificar cuerpos hídricos en las zonas beneficiadas;</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Beatríz Cabrales explica los Talleres Regionales Régimen de Incorporación Fiscal y constitución legal de empresas en el marco de la IRE, detalla los retos y barreras del proceso de constitución fiscal de las comunidades y las buenas experiencias;</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Se exponen los resultados de los talleres regionales de formalización de empresas;</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Habla de las similitudes con el Programa de Cumplimiento Ambiental Voluntario de SEMADET;</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Habla sobre la ayuda que solicitaron de los Presidentes Municipales en asistir a sus habitantes para que se puedan constituir legalmente;</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Se pone a votación el acuerdo No. 1;</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Todos los integrantes están a favor;</w:t>
      </w:r>
    </w:p>
    <w:p w:rsidR="00FB2930" w:rsidRDefault="00FB2930" w:rsidP="002D5A62">
      <w:pPr>
        <w:pStyle w:val="Prrafodelista"/>
        <w:numPr>
          <w:ilvl w:val="0"/>
          <w:numId w:val="19"/>
        </w:numPr>
        <w:jc w:val="both"/>
        <w:rPr>
          <w:rFonts w:ascii="Arial" w:hAnsi="Arial" w:cs="Arial"/>
          <w:sz w:val="20"/>
          <w:szCs w:val="20"/>
        </w:rPr>
      </w:pPr>
      <w:r>
        <w:rPr>
          <w:rFonts w:ascii="Arial" w:hAnsi="Arial" w:cs="Arial"/>
          <w:sz w:val="20"/>
          <w:szCs w:val="20"/>
        </w:rPr>
        <w:t xml:space="preserve">Se habla de los temas que se presentaron en la Sesión de Intalación del CTC REDD+ Jalisco: Grupos de Trabajo CTC, funcionamiento interno, responsabilidades e integrantes, también hablan de los destacables como la elección del presidente del CTC, la segunda sesión y sus temas, y </w:t>
      </w:r>
      <w:r w:rsidR="00714CBA">
        <w:rPr>
          <w:rFonts w:ascii="Arial" w:hAnsi="Arial" w:cs="Arial"/>
          <w:sz w:val="20"/>
          <w:szCs w:val="20"/>
        </w:rPr>
        <w:t>la colaboración de SEMADET-CONAFOR;</w:t>
      </w:r>
    </w:p>
    <w:p w:rsidR="00714CBA" w:rsidRDefault="00714CBA" w:rsidP="002D5A62">
      <w:pPr>
        <w:pStyle w:val="Prrafodelista"/>
        <w:numPr>
          <w:ilvl w:val="0"/>
          <w:numId w:val="19"/>
        </w:numPr>
        <w:jc w:val="both"/>
        <w:rPr>
          <w:rFonts w:ascii="Arial" w:hAnsi="Arial" w:cs="Arial"/>
          <w:sz w:val="20"/>
          <w:szCs w:val="20"/>
        </w:rPr>
      </w:pPr>
      <w:r>
        <w:rPr>
          <w:rFonts w:ascii="Arial" w:hAnsi="Arial" w:cs="Arial"/>
          <w:sz w:val="20"/>
          <w:szCs w:val="20"/>
        </w:rPr>
        <w:t>El Lic. Carlos Regalado habla del Fondo Revolvente y cómo puede beneficiar a los Grupos de Trabajo CTC;</w:t>
      </w:r>
    </w:p>
    <w:p w:rsidR="00714CBA" w:rsidRDefault="00714CBA" w:rsidP="002D5A62">
      <w:pPr>
        <w:pStyle w:val="Prrafodelista"/>
        <w:numPr>
          <w:ilvl w:val="0"/>
          <w:numId w:val="19"/>
        </w:numPr>
        <w:jc w:val="both"/>
        <w:rPr>
          <w:rFonts w:ascii="Arial" w:hAnsi="Arial" w:cs="Arial"/>
          <w:sz w:val="20"/>
          <w:szCs w:val="20"/>
        </w:rPr>
      </w:pPr>
      <w:r>
        <w:rPr>
          <w:rFonts w:ascii="Arial" w:hAnsi="Arial" w:cs="Arial"/>
          <w:sz w:val="20"/>
          <w:szCs w:val="20"/>
        </w:rPr>
        <w:t>Se da la palabra a SEDER para presentar las Áreas Elegibles para productores silvopastoriles, habla de los retos y barreras que se encontraron en la elaboración del mapa de las áreas elegibles;</w:t>
      </w:r>
    </w:p>
    <w:p w:rsidR="00714CBA" w:rsidRDefault="00714CBA" w:rsidP="002D5A62">
      <w:pPr>
        <w:pStyle w:val="Prrafodelista"/>
        <w:numPr>
          <w:ilvl w:val="0"/>
          <w:numId w:val="19"/>
        </w:numPr>
        <w:jc w:val="both"/>
        <w:rPr>
          <w:rFonts w:ascii="Arial" w:hAnsi="Arial" w:cs="Arial"/>
          <w:sz w:val="20"/>
          <w:szCs w:val="20"/>
        </w:rPr>
      </w:pPr>
      <w:r>
        <w:rPr>
          <w:rFonts w:ascii="Arial" w:hAnsi="Arial" w:cs="Arial"/>
          <w:sz w:val="20"/>
          <w:szCs w:val="20"/>
        </w:rPr>
        <w:t>IIEG explica el proceso de elaboración del mapa y los criterios que deben seguir las zonas geográficas para poder ser un área elegible, habla de la importancia de ser áreas de pastizales, hace la observación  que hay zonas del Estado como Altos Norte sin áreas elegibles;</w:t>
      </w:r>
    </w:p>
    <w:p w:rsidR="00714CBA" w:rsidRDefault="00D232EA" w:rsidP="002D5A62">
      <w:pPr>
        <w:pStyle w:val="Prrafodelista"/>
        <w:numPr>
          <w:ilvl w:val="0"/>
          <w:numId w:val="19"/>
        </w:numPr>
        <w:jc w:val="both"/>
        <w:rPr>
          <w:rFonts w:ascii="Arial" w:hAnsi="Arial" w:cs="Arial"/>
          <w:sz w:val="20"/>
          <w:szCs w:val="20"/>
        </w:rPr>
      </w:pPr>
      <w:r>
        <w:rPr>
          <w:rFonts w:ascii="Arial" w:hAnsi="Arial" w:cs="Arial"/>
          <w:sz w:val="20"/>
          <w:szCs w:val="20"/>
        </w:rPr>
        <w:t>Se pregunta sobre la participación de CONAFOR y sobre incluir el mapa en su agenda de trabajo;</w:t>
      </w:r>
    </w:p>
    <w:p w:rsidR="00D232EA" w:rsidRDefault="00D232EA" w:rsidP="002D5A62">
      <w:pPr>
        <w:pStyle w:val="Prrafodelista"/>
        <w:numPr>
          <w:ilvl w:val="0"/>
          <w:numId w:val="19"/>
        </w:numPr>
        <w:jc w:val="both"/>
        <w:rPr>
          <w:rFonts w:ascii="Arial" w:hAnsi="Arial" w:cs="Arial"/>
          <w:sz w:val="20"/>
          <w:szCs w:val="20"/>
        </w:rPr>
      </w:pPr>
      <w:r>
        <w:rPr>
          <w:rFonts w:ascii="Arial" w:hAnsi="Arial" w:cs="Arial"/>
          <w:sz w:val="20"/>
          <w:szCs w:val="20"/>
        </w:rPr>
        <w:lastRenderedPageBreak/>
        <w:t>Se procede con la presentación sobre la participación de SEMADET en la reunión anual del GCF en Balikpapan, Indonesia;</w:t>
      </w:r>
    </w:p>
    <w:p w:rsidR="00D232EA" w:rsidRDefault="00D232EA" w:rsidP="002D5A62">
      <w:pPr>
        <w:pStyle w:val="Prrafodelista"/>
        <w:numPr>
          <w:ilvl w:val="0"/>
          <w:numId w:val="19"/>
        </w:numPr>
        <w:jc w:val="both"/>
        <w:rPr>
          <w:rFonts w:ascii="Arial" w:hAnsi="Arial" w:cs="Arial"/>
          <w:sz w:val="20"/>
          <w:szCs w:val="20"/>
        </w:rPr>
      </w:pPr>
      <w:r>
        <w:rPr>
          <w:rFonts w:ascii="Arial" w:hAnsi="Arial" w:cs="Arial"/>
          <w:sz w:val="20"/>
          <w:szCs w:val="20"/>
        </w:rPr>
        <w:t>Se habla de la importancia de la participación de Jalisco y de los acuerdos más relevantes que se acordaron;</w:t>
      </w:r>
    </w:p>
    <w:p w:rsidR="00D232EA" w:rsidRDefault="00D232EA" w:rsidP="002D5A62">
      <w:pPr>
        <w:pStyle w:val="Prrafodelista"/>
        <w:numPr>
          <w:ilvl w:val="0"/>
          <w:numId w:val="19"/>
        </w:numPr>
        <w:jc w:val="both"/>
        <w:rPr>
          <w:rFonts w:ascii="Arial" w:hAnsi="Arial" w:cs="Arial"/>
          <w:sz w:val="20"/>
          <w:szCs w:val="20"/>
        </w:rPr>
      </w:pPr>
      <w:r>
        <w:rPr>
          <w:rFonts w:ascii="Arial" w:hAnsi="Arial" w:cs="Arial"/>
          <w:sz w:val="20"/>
          <w:szCs w:val="20"/>
        </w:rPr>
        <w:t>Se habla del trabajo de CIFOR y que Jalisco será sede de uno de sus talleres de capacitación de su plataforma de paisajes sostenibles;</w:t>
      </w:r>
    </w:p>
    <w:p w:rsidR="00D232EA" w:rsidRDefault="00D232EA" w:rsidP="002D5A62">
      <w:pPr>
        <w:pStyle w:val="Prrafodelista"/>
        <w:numPr>
          <w:ilvl w:val="0"/>
          <w:numId w:val="19"/>
        </w:numPr>
        <w:jc w:val="both"/>
        <w:rPr>
          <w:rFonts w:ascii="Arial" w:hAnsi="Arial" w:cs="Arial"/>
          <w:sz w:val="20"/>
          <w:szCs w:val="20"/>
        </w:rPr>
      </w:pPr>
      <w:r>
        <w:rPr>
          <w:rFonts w:ascii="Arial" w:hAnsi="Arial" w:cs="Arial"/>
          <w:sz w:val="20"/>
          <w:szCs w:val="20"/>
        </w:rPr>
        <w:t>Se habla del Plan de Inversión con The Nature Conservacy;</w:t>
      </w:r>
    </w:p>
    <w:p w:rsidR="00D232EA" w:rsidRDefault="00D232EA" w:rsidP="002D5A62">
      <w:pPr>
        <w:pStyle w:val="Prrafodelista"/>
        <w:numPr>
          <w:ilvl w:val="0"/>
          <w:numId w:val="19"/>
        </w:numPr>
        <w:jc w:val="both"/>
        <w:rPr>
          <w:rFonts w:ascii="Arial" w:hAnsi="Arial" w:cs="Arial"/>
          <w:sz w:val="20"/>
          <w:szCs w:val="20"/>
        </w:rPr>
      </w:pPr>
      <w:r>
        <w:rPr>
          <w:rFonts w:ascii="Arial" w:hAnsi="Arial" w:cs="Arial"/>
          <w:sz w:val="20"/>
          <w:szCs w:val="20"/>
        </w:rPr>
        <w:t xml:space="preserve">SDECO comenta sobre </w:t>
      </w:r>
      <w:r w:rsidR="003E16D3">
        <w:rPr>
          <w:rFonts w:ascii="Arial" w:hAnsi="Arial" w:cs="Arial"/>
          <w:sz w:val="20"/>
          <w:szCs w:val="20"/>
        </w:rPr>
        <w:t>la inversión internacional que se generará en proyectos ambientales;</w:t>
      </w:r>
    </w:p>
    <w:p w:rsidR="003E16D3" w:rsidRDefault="003E16D3" w:rsidP="002D5A62">
      <w:pPr>
        <w:pStyle w:val="Prrafodelista"/>
        <w:numPr>
          <w:ilvl w:val="0"/>
          <w:numId w:val="19"/>
        </w:numPr>
        <w:jc w:val="both"/>
        <w:rPr>
          <w:rFonts w:ascii="Arial" w:hAnsi="Arial" w:cs="Arial"/>
          <w:sz w:val="20"/>
          <w:szCs w:val="20"/>
        </w:rPr>
      </w:pPr>
      <w:r>
        <w:rPr>
          <w:rFonts w:ascii="Arial" w:hAnsi="Arial" w:cs="Arial"/>
          <w:sz w:val="20"/>
          <w:szCs w:val="20"/>
        </w:rPr>
        <w:t>Se presenta la participación de Jalisco en la COP23 y de todas las gestiones que se realizaron previo al evento, las sinergias que existen con el Fondo Ambiental del Estado de Jalisco</w:t>
      </w:r>
    </w:p>
    <w:p w:rsidR="003E16D3" w:rsidRDefault="003E16D3" w:rsidP="002D5A62">
      <w:pPr>
        <w:pStyle w:val="Prrafodelista"/>
        <w:numPr>
          <w:ilvl w:val="0"/>
          <w:numId w:val="19"/>
        </w:numPr>
        <w:jc w:val="both"/>
        <w:rPr>
          <w:rFonts w:ascii="Arial" w:hAnsi="Arial" w:cs="Arial"/>
          <w:sz w:val="20"/>
          <w:szCs w:val="20"/>
        </w:rPr>
      </w:pPr>
      <w:r>
        <w:rPr>
          <w:rFonts w:ascii="Arial" w:hAnsi="Arial" w:cs="Arial"/>
          <w:sz w:val="20"/>
          <w:szCs w:val="20"/>
        </w:rPr>
        <w:t>SEDER pregunta sobre el Fondo de Noruega y las magnitudes de los proyectos que van a ingresar a participar en las convocatorias. Señala el interés de SEDER en participar en la convocatoria;</w:t>
      </w:r>
    </w:p>
    <w:p w:rsidR="003E16D3" w:rsidRDefault="003E16D3" w:rsidP="002D5A62">
      <w:pPr>
        <w:pStyle w:val="Prrafodelista"/>
        <w:numPr>
          <w:ilvl w:val="0"/>
          <w:numId w:val="19"/>
        </w:numPr>
        <w:jc w:val="both"/>
        <w:rPr>
          <w:rFonts w:ascii="Arial" w:hAnsi="Arial" w:cs="Arial"/>
          <w:sz w:val="20"/>
          <w:szCs w:val="20"/>
        </w:rPr>
      </w:pPr>
      <w:r>
        <w:rPr>
          <w:rFonts w:ascii="Arial" w:hAnsi="Arial" w:cs="Arial"/>
          <w:sz w:val="20"/>
          <w:szCs w:val="20"/>
        </w:rPr>
        <w:t>Se retoma el tema de la participación en la COP23;</w:t>
      </w:r>
    </w:p>
    <w:p w:rsidR="003E16D3" w:rsidRDefault="003E16D3" w:rsidP="002D5A62">
      <w:pPr>
        <w:pStyle w:val="Prrafodelista"/>
        <w:numPr>
          <w:ilvl w:val="0"/>
          <w:numId w:val="19"/>
        </w:numPr>
        <w:jc w:val="both"/>
        <w:rPr>
          <w:rFonts w:ascii="Arial" w:hAnsi="Arial" w:cs="Arial"/>
          <w:sz w:val="20"/>
          <w:szCs w:val="20"/>
        </w:rPr>
      </w:pPr>
      <w:r>
        <w:rPr>
          <w:rFonts w:ascii="Arial" w:hAnsi="Arial" w:cs="Arial"/>
          <w:sz w:val="20"/>
          <w:szCs w:val="20"/>
        </w:rPr>
        <w:t xml:space="preserve">Se habla de la cantidad </w:t>
      </w:r>
      <w:r w:rsidR="00D41D49">
        <w:rPr>
          <w:rFonts w:ascii="Arial" w:hAnsi="Arial" w:cs="Arial"/>
          <w:sz w:val="20"/>
          <w:szCs w:val="20"/>
        </w:rPr>
        <w:t>de eventos en los que se participó desagrado en invitaciones, ponencias y participación en mesas de trabajo;</w:t>
      </w:r>
    </w:p>
    <w:p w:rsidR="00D41D49" w:rsidRDefault="00D41D49" w:rsidP="002D5A62">
      <w:pPr>
        <w:pStyle w:val="Prrafodelista"/>
        <w:numPr>
          <w:ilvl w:val="0"/>
          <w:numId w:val="19"/>
        </w:numPr>
        <w:jc w:val="both"/>
        <w:rPr>
          <w:rFonts w:ascii="Arial" w:hAnsi="Arial" w:cs="Arial"/>
          <w:sz w:val="20"/>
          <w:szCs w:val="20"/>
        </w:rPr>
      </w:pPr>
      <w:r>
        <w:rPr>
          <w:rFonts w:ascii="Arial" w:hAnsi="Arial" w:cs="Arial"/>
          <w:sz w:val="20"/>
          <w:szCs w:val="20"/>
        </w:rPr>
        <w:t>Explica la agenda de trabajo de todos los aliados estratégicos de Jalisco;</w:t>
      </w:r>
    </w:p>
    <w:p w:rsidR="00D41D49" w:rsidRDefault="00D41D49" w:rsidP="002D5A62">
      <w:pPr>
        <w:pStyle w:val="Prrafodelista"/>
        <w:numPr>
          <w:ilvl w:val="0"/>
          <w:numId w:val="19"/>
        </w:numPr>
        <w:jc w:val="both"/>
        <w:rPr>
          <w:rFonts w:ascii="Arial" w:hAnsi="Arial" w:cs="Arial"/>
          <w:sz w:val="20"/>
          <w:szCs w:val="20"/>
        </w:rPr>
      </w:pPr>
      <w:r>
        <w:rPr>
          <w:rFonts w:ascii="Arial" w:hAnsi="Arial" w:cs="Arial"/>
          <w:sz w:val="20"/>
          <w:szCs w:val="20"/>
        </w:rPr>
        <w:t>Se habla de las pocas negociaciones que existieron en los temas de financiamiento de proyectos;</w:t>
      </w:r>
    </w:p>
    <w:p w:rsidR="00D41D49" w:rsidRDefault="00D41D49" w:rsidP="002D5A62">
      <w:pPr>
        <w:pStyle w:val="Prrafodelista"/>
        <w:numPr>
          <w:ilvl w:val="0"/>
          <w:numId w:val="19"/>
        </w:numPr>
        <w:jc w:val="both"/>
        <w:rPr>
          <w:rFonts w:ascii="Arial" w:hAnsi="Arial" w:cs="Arial"/>
          <w:sz w:val="20"/>
          <w:szCs w:val="20"/>
        </w:rPr>
      </w:pPr>
      <w:r>
        <w:rPr>
          <w:rFonts w:ascii="Arial" w:hAnsi="Arial" w:cs="Arial"/>
          <w:sz w:val="20"/>
          <w:szCs w:val="20"/>
        </w:rPr>
        <w:t>Se habla del Acuerdo de Paris y como pueden duplicarse las acciones con el esquema de One Planet;</w:t>
      </w:r>
    </w:p>
    <w:p w:rsidR="00D41D49" w:rsidRDefault="00D41D49" w:rsidP="002D5A62">
      <w:pPr>
        <w:pStyle w:val="Prrafodelista"/>
        <w:numPr>
          <w:ilvl w:val="0"/>
          <w:numId w:val="19"/>
        </w:numPr>
        <w:jc w:val="both"/>
        <w:rPr>
          <w:rFonts w:ascii="Arial" w:hAnsi="Arial" w:cs="Arial"/>
          <w:sz w:val="20"/>
          <w:szCs w:val="20"/>
        </w:rPr>
      </w:pPr>
      <w:r>
        <w:rPr>
          <w:rFonts w:ascii="Arial" w:hAnsi="Arial" w:cs="Arial"/>
          <w:sz w:val="20"/>
          <w:szCs w:val="20"/>
        </w:rPr>
        <w:t xml:space="preserve">Se </w:t>
      </w:r>
      <w:r w:rsidR="00713ACA">
        <w:rPr>
          <w:rFonts w:ascii="Arial" w:hAnsi="Arial" w:cs="Arial"/>
          <w:sz w:val="20"/>
          <w:szCs w:val="20"/>
        </w:rPr>
        <w:t>inicia con las presentaciones de los miembros de los GT en su avance en sus acciones incluidas en el Programa Estatal de Acción ante el Cambio Climático;</w:t>
      </w:r>
    </w:p>
    <w:p w:rsidR="00713ACA" w:rsidRDefault="00713ACA" w:rsidP="002D5A62">
      <w:pPr>
        <w:pStyle w:val="Prrafodelista"/>
        <w:numPr>
          <w:ilvl w:val="0"/>
          <w:numId w:val="19"/>
        </w:numPr>
        <w:jc w:val="both"/>
        <w:rPr>
          <w:rFonts w:ascii="Arial" w:hAnsi="Arial" w:cs="Arial"/>
          <w:sz w:val="20"/>
          <w:szCs w:val="20"/>
        </w:rPr>
      </w:pPr>
      <w:r>
        <w:rPr>
          <w:rFonts w:ascii="Arial" w:hAnsi="Arial" w:cs="Arial"/>
          <w:sz w:val="20"/>
          <w:szCs w:val="20"/>
        </w:rPr>
        <w:t>Secretaría de Turismo inicia con las presentaciones. Su primera acción es la vinculación de los hoteles turísticos con el Programa de Cumplimiento Ambiental Voluntario y sobre el Foro de Buenas Prácticas Ambientales en el Sector Turísticos;</w:t>
      </w:r>
    </w:p>
    <w:p w:rsidR="000152C1" w:rsidRDefault="000152C1" w:rsidP="002D5A62">
      <w:pPr>
        <w:pStyle w:val="Prrafodelista"/>
        <w:numPr>
          <w:ilvl w:val="0"/>
          <w:numId w:val="19"/>
        </w:numPr>
        <w:jc w:val="both"/>
        <w:rPr>
          <w:rFonts w:ascii="Arial" w:hAnsi="Arial" w:cs="Arial"/>
          <w:sz w:val="20"/>
          <w:szCs w:val="20"/>
        </w:rPr>
      </w:pPr>
      <w:r>
        <w:rPr>
          <w:rFonts w:ascii="Arial" w:hAnsi="Arial" w:cs="Arial"/>
          <w:sz w:val="20"/>
          <w:szCs w:val="20"/>
        </w:rPr>
        <w:t>CONAGUA se compromete a ayudar en la certificación del sector turísticos en la costa sur-centro de Jalisco;</w:t>
      </w:r>
    </w:p>
    <w:p w:rsidR="000152C1" w:rsidRDefault="000152C1" w:rsidP="002D5A62">
      <w:pPr>
        <w:pStyle w:val="Prrafodelista"/>
        <w:numPr>
          <w:ilvl w:val="0"/>
          <w:numId w:val="19"/>
        </w:numPr>
        <w:jc w:val="both"/>
        <w:rPr>
          <w:rFonts w:ascii="Arial" w:hAnsi="Arial" w:cs="Arial"/>
          <w:sz w:val="20"/>
          <w:szCs w:val="20"/>
        </w:rPr>
      </w:pPr>
      <w:r>
        <w:rPr>
          <w:rFonts w:ascii="Arial" w:hAnsi="Arial" w:cs="Arial"/>
          <w:sz w:val="20"/>
          <w:szCs w:val="20"/>
        </w:rPr>
        <w:t>CONANP muestra interés de ser incluido en las actividades de certificación del sector turístico, especialmente en las Islas Marietas;</w:t>
      </w:r>
    </w:p>
    <w:p w:rsidR="000152C1" w:rsidRDefault="000152C1" w:rsidP="002D5A62">
      <w:pPr>
        <w:pStyle w:val="Prrafodelista"/>
        <w:numPr>
          <w:ilvl w:val="0"/>
          <w:numId w:val="19"/>
        </w:numPr>
        <w:jc w:val="both"/>
        <w:rPr>
          <w:rFonts w:ascii="Arial" w:hAnsi="Arial" w:cs="Arial"/>
          <w:sz w:val="20"/>
          <w:szCs w:val="20"/>
        </w:rPr>
      </w:pPr>
      <w:r>
        <w:rPr>
          <w:rFonts w:ascii="Arial" w:hAnsi="Arial" w:cs="Arial"/>
          <w:sz w:val="20"/>
          <w:szCs w:val="20"/>
        </w:rPr>
        <w:t>Lic. Andrés Martínez puntualiza que el Programa de Cumplimiento Ambiental Voluntario está en proceso de perfección y ampliación, también expresa el interés de SEMADET en apoyar a la Secretaría de Turismo para la certificación del sector turístico;</w:t>
      </w:r>
    </w:p>
    <w:p w:rsidR="000152C1" w:rsidRDefault="00CD5C3D" w:rsidP="002D5A62">
      <w:pPr>
        <w:pStyle w:val="Prrafodelista"/>
        <w:numPr>
          <w:ilvl w:val="0"/>
          <w:numId w:val="19"/>
        </w:numPr>
        <w:jc w:val="both"/>
        <w:rPr>
          <w:rFonts w:ascii="Arial" w:hAnsi="Arial" w:cs="Arial"/>
          <w:sz w:val="20"/>
          <w:szCs w:val="20"/>
        </w:rPr>
      </w:pPr>
      <w:r>
        <w:rPr>
          <w:rFonts w:ascii="Arial" w:hAnsi="Arial" w:cs="Arial"/>
          <w:sz w:val="20"/>
          <w:szCs w:val="20"/>
        </w:rPr>
        <w:t xml:space="preserve">La Secretaría de Educación presenta su Estrategia Escuela Saludable y Sustentable, los objetivos, actividades, periodos de </w:t>
      </w:r>
      <w:r w:rsidR="00BE18DA">
        <w:rPr>
          <w:rFonts w:ascii="Arial" w:hAnsi="Arial" w:cs="Arial"/>
          <w:sz w:val="20"/>
          <w:szCs w:val="20"/>
        </w:rPr>
        <w:t>e</w:t>
      </w:r>
      <w:r>
        <w:rPr>
          <w:rFonts w:ascii="Arial" w:hAnsi="Arial" w:cs="Arial"/>
          <w:sz w:val="20"/>
          <w:szCs w:val="20"/>
        </w:rPr>
        <w:t>jecuci</w:t>
      </w:r>
      <w:r w:rsidR="00BE18DA">
        <w:rPr>
          <w:rFonts w:ascii="Arial" w:hAnsi="Arial" w:cs="Arial"/>
          <w:sz w:val="20"/>
          <w:szCs w:val="20"/>
        </w:rPr>
        <w:t>ón  y resultados del Programa Escuela y Salud;</w:t>
      </w:r>
    </w:p>
    <w:p w:rsidR="00CD5C3D" w:rsidRDefault="00BE18DA" w:rsidP="002D5A62">
      <w:pPr>
        <w:pStyle w:val="Prrafodelista"/>
        <w:numPr>
          <w:ilvl w:val="0"/>
          <w:numId w:val="19"/>
        </w:numPr>
        <w:jc w:val="both"/>
        <w:rPr>
          <w:rFonts w:ascii="Arial" w:hAnsi="Arial" w:cs="Arial"/>
          <w:sz w:val="20"/>
          <w:szCs w:val="20"/>
        </w:rPr>
      </w:pPr>
      <w:r>
        <w:rPr>
          <w:rFonts w:ascii="Arial" w:hAnsi="Arial" w:cs="Arial"/>
          <w:sz w:val="20"/>
          <w:szCs w:val="20"/>
        </w:rPr>
        <w:t>Secretaría de Movilidad presenta su proyecto de Concesiones y reo</w:t>
      </w:r>
      <w:r w:rsidR="007276C3">
        <w:rPr>
          <w:rFonts w:ascii="Arial" w:hAnsi="Arial" w:cs="Arial"/>
          <w:sz w:val="20"/>
          <w:szCs w:val="20"/>
        </w:rPr>
        <w:t>r</w:t>
      </w:r>
      <w:r>
        <w:rPr>
          <w:rFonts w:ascii="Arial" w:hAnsi="Arial" w:cs="Arial"/>
          <w:sz w:val="20"/>
          <w:szCs w:val="20"/>
        </w:rPr>
        <w:t xml:space="preserve">denamiento de rutas del servicio de transporte público </w:t>
      </w:r>
      <w:r w:rsidR="007276C3">
        <w:rPr>
          <w:rFonts w:ascii="Arial" w:hAnsi="Arial" w:cs="Arial"/>
          <w:sz w:val="20"/>
          <w:szCs w:val="20"/>
        </w:rPr>
        <w:t>en sus diferentes modalidades. También comenta sobre los programas de Mibici pública y los sistemas de transporte colectivo como el BRT;</w:t>
      </w:r>
    </w:p>
    <w:p w:rsidR="007276C3" w:rsidRDefault="007276C3" w:rsidP="002D5A62">
      <w:pPr>
        <w:pStyle w:val="Prrafodelista"/>
        <w:numPr>
          <w:ilvl w:val="0"/>
          <w:numId w:val="19"/>
        </w:numPr>
        <w:jc w:val="both"/>
        <w:rPr>
          <w:rFonts w:ascii="Arial" w:hAnsi="Arial" w:cs="Arial"/>
          <w:sz w:val="20"/>
          <w:szCs w:val="20"/>
        </w:rPr>
      </w:pPr>
      <w:r>
        <w:rPr>
          <w:rFonts w:ascii="Arial" w:hAnsi="Arial" w:cs="Arial"/>
          <w:sz w:val="20"/>
          <w:szCs w:val="20"/>
        </w:rPr>
        <w:t>SEMOV sugiere que se invite al IMTJ a ser miembro de GT;</w:t>
      </w:r>
    </w:p>
    <w:p w:rsidR="007276C3" w:rsidRDefault="007276C3" w:rsidP="002D5A62">
      <w:pPr>
        <w:pStyle w:val="Prrafodelista"/>
        <w:numPr>
          <w:ilvl w:val="0"/>
          <w:numId w:val="19"/>
        </w:numPr>
        <w:jc w:val="both"/>
        <w:rPr>
          <w:rFonts w:ascii="Arial" w:hAnsi="Arial" w:cs="Arial"/>
          <w:sz w:val="20"/>
          <w:szCs w:val="20"/>
        </w:rPr>
      </w:pPr>
      <w:r>
        <w:rPr>
          <w:rFonts w:ascii="Arial" w:hAnsi="Arial" w:cs="Arial"/>
          <w:sz w:val="20"/>
          <w:szCs w:val="20"/>
        </w:rPr>
        <w:t>SEDER pregunta y expresa su preocupación sobre el problema de contingencias ambientales y la colaboración entre SEMADET y SEMOV para atender esas problemáticas;</w:t>
      </w:r>
    </w:p>
    <w:p w:rsidR="007276C3" w:rsidRDefault="007276C3" w:rsidP="002D5A62">
      <w:pPr>
        <w:pStyle w:val="Prrafodelista"/>
        <w:numPr>
          <w:ilvl w:val="0"/>
          <w:numId w:val="19"/>
        </w:numPr>
        <w:jc w:val="both"/>
        <w:rPr>
          <w:rFonts w:ascii="Arial" w:hAnsi="Arial" w:cs="Arial"/>
          <w:sz w:val="20"/>
          <w:szCs w:val="20"/>
        </w:rPr>
      </w:pPr>
      <w:r>
        <w:rPr>
          <w:rFonts w:ascii="Arial" w:hAnsi="Arial" w:cs="Arial"/>
          <w:sz w:val="20"/>
          <w:szCs w:val="20"/>
        </w:rPr>
        <w:t>SEPAF expresa su interés y apoyo para incluir al IMTJ;</w:t>
      </w:r>
    </w:p>
    <w:p w:rsidR="007276C3" w:rsidRDefault="00D71AE0" w:rsidP="002D5A62">
      <w:pPr>
        <w:pStyle w:val="Prrafodelista"/>
        <w:numPr>
          <w:ilvl w:val="0"/>
          <w:numId w:val="19"/>
        </w:numPr>
        <w:jc w:val="both"/>
        <w:rPr>
          <w:rFonts w:ascii="Arial" w:hAnsi="Arial" w:cs="Arial"/>
          <w:sz w:val="20"/>
          <w:szCs w:val="20"/>
        </w:rPr>
      </w:pPr>
      <w:r>
        <w:rPr>
          <w:rFonts w:ascii="Arial" w:hAnsi="Arial" w:cs="Arial"/>
          <w:sz w:val="20"/>
          <w:szCs w:val="20"/>
        </w:rPr>
        <w:t>Secretaría Cultural es el siguiente en exponer sus acciones de cambio climático: los objetivos, actividades, periodos de ejecución  y resultados;</w:t>
      </w:r>
    </w:p>
    <w:p w:rsidR="00D71AE0" w:rsidRDefault="00FD763F" w:rsidP="002D5A62">
      <w:pPr>
        <w:pStyle w:val="Prrafodelista"/>
        <w:numPr>
          <w:ilvl w:val="0"/>
          <w:numId w:val="19"/>
        </w:numPr>
        <w:jc w:val="both"/>
        <w:rPr>
          <w:rFonts w:ascii="Arial" w:hAnsi="Arial" w:cs="Arial"/>
          <w:sz w:val="20"/>
          <w:szCs w:val="20"/>
        </w:rPr>
      </w:pPr>
      <w:r>
        <w:rPr>
          <w:rFonts w:ascii="Arial" w:hAnsi="Arial" w:cs="Arial"/>
          <w:sz w:val="20"/>
          <w:szCs w:val="20"/>
        </w:rPr>
        <w:t>Secretaría de Desarrollo e Integración Social presenta su acción de Piso firme, Seguridad alimentaria, Infraestructura Básica Indígena, Apoyo a s organizaciones de la sociedad civil con los objetivos, actividades, periodos de ejecución  y resultados;</w:t>
      </w:r>
    </w:p>
    <w:p w:rsidR="008C1BA1" w:rsidRDefault="00E11802" w:rsidP="00E11802">
      <w:pPr>
        <w:pStyle w:val="Prrafodelista"/>
        <w:numPr>
          <w:ilvl w:val="0"/>
          <w:numId w:val="19"/>
        </w:numPr>
        <w:jc w:val="both"/>
        <w:rPr>
          <w:rFonts w:ascii="Arial" w:hAnsi="Arial" w:cs="Arial"/>
          <w:sz w:val="20"/>
          <w:szCs w:val="20"/>
        </w:rPr>
      </w:pPr>
      <w:r>
        <w:rPr>
          <w:rFonts w:ascii="Arial" w:hAnsi="Arial" w:cs="Arial"/>
          <w:sz w:val="20"/>
          <w:szCs w:val="20"/>
        </w:rPr>
        <w:t>FIPRODEFO comparte su experiencia que tuvo con la participación con jóvenes para la resolución de problemas;</w:t>
      </w:r>
    </w:p>
    <w:p w:rsidR="00E11802" w:rsidRDefault="00335279" w:rsidP="00E11802">
      <w:pPr>
        <w:pStyle w:val="Prrafodelista"/>
        <w:numPr>
          <w:ilvl w:val="0"/>
          <w:numId w:val="19"/>
        </w:numPr>
        <w:jc w:val="both"/>
        <w:rPr>
          <w:rFonts w:ascii="Arial" w:hAnsi="Arial" w:cs="Arial"/>
          <w:sz w:val="20"/>
          <w:szCs w:val="20"/>
        </w:rPr>
      </w:pPr>
      <w:r>
        <w:rPr>
          <w:rFonts w:ascii="Arial" w:hAnsi="Arial" w:cs="Arial"/>
          <w:sz w:val="20"/>
          <w:szCs w:val="20"/>
        </w:rPr>
        <w:lastRenderedPageBreak/>
        <w:t>SEPAF presenta sus actividades como cambio de luminarias a tipo LED, implementación de baños ecológicos en el edificio de Subsecretaría de Administración, Campaña de reciclaje y ahorro de energía eléctrica a través de pantallas en las UNIRSE y Presupuesto Transversal 2018</w:t>
      </w:r>
      <w:r w:rsidR="005E6907">
        <w:rPr>
          <w:rFonts w:ascii="Arial" w:hAnsi="Arial" w:cs="Arial"/>
          <w:sz w:val="20"/>
          <w:szCs w:val="20"/>
        </w:rPr>
        <w:t>;</w:t>
      </w:r>
    </w:p>
    <w:p w:rsidR="005E6907" w:rsidRPr="00E11802" w:rsidRDefault="00A7158C" w:rsidP="00E11802">
      <w:pPr>
        <w:pStyle w:val="Prrafodelista"/>
        <w:numPr>
          <w:ilvl w:val="0"/>
          <w:numId w:val="19"/>
        </w:numPr>
        <w:jc w:val="both"/>
        <w:rPr>
          <w:rFonts w:ascii="Arial" w:hAnsi="Arial" w:cs="Arial"/>
          <w:sz w:val="20"/>
          <w:szCs w:val="20"/>
        </w:rPr>
      </w:pPr>
      <w:r>
        <w:rPr>
          <w:rFonts w:ascii="Arial" w:hAnsi="Arial" w:cs="Arial"/>
          <w:sz w:val="20"/>
          <w:szCs w:val="20"/>
        </w:rPr>
        <w:t>Se explica la nueva propuesta de los grupos de trabajo de mitigación y adaptación;</w:t>
      </w:r>
    </w:p>
    <w:tbl>
      <w:tblPr>
        <w:tblW w:w="9871" w:type="dxa"/>
        <w:tblInd w:w="1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shd w:val="clear" w:color="auto" w:fill="FF0000"/>
        <w:tblLayout w:type="fixed"/>
        <w:tblLook w:val="0000" w:firstRow="0" w:lastRow="0" w:firstColumn="0" w:lastColumn="0" w:noHBand="0" w:noVBand="0"/>
      </w:tblPr>
      <w:tblGrid>
        <w:gridCol w:w="9871"/>
      </w:tblGrid>
      <w:tr w:rsidR="002A1FEB" w:rsidRPr="002722BB" w:rsidTr="00937396">
        <w:trPr>
          <w:cantSplit/>
          <w:trHeight w:val="221"/>
          <w:tblHeader/>
        </w:trPr>
        <w:tc>
          <w:tcPr>
            <w:tcW w:w="9871" w:type="dxa"/>
            <w:tcBorders>
              <w:bottom w:val="single" w:sz="6" w:space="0" w:color="auto"/>
            </w:tcBorders>
            <w:shd w:val="clear" w:color="auto" w:fill="943634" w:themeFill="accent2" w:themeFillShade="BF"/>
          </w:tcPr>
          <w:p w:rsidR="002A1FEB" w:rsidRPr="002722BB" w:rsidRDefault="00461C48" w:rsidP="00937396">
            <w:pPr>
              <w:pStyle w:val="Ttulo3"/>
              <w:jc w:val="center"/>
              <w:rPr>
                <w:rFonts w:cs="Arial"/>
                <w:sz w:val="20"/>
              </w:rPr>
            </w:pPr>
            <w:r w:rsidRPr="002722BB">
              <w:rPr>
                <w:rFonts w:cs="Arial"/>
                <w:sz w:val="20"/>
              </w:rPr>
              <w:br w:type="page"/>
            </w:r>
            <w:r w:rsidR="00F423E2" w:rsidRPr="002722BB">
              <w:rPr>
                <w:rFonts w:cs="Arial"/>
                <w:sz w:val="20"/>
              </w:rPr>
              <w:t>4</w:t>
            </w:r>
            <w:r w:rsidR="002A1FEB" w:rsidRPr="002722BB">
              <w:rPr>
                <w:rFonts w:cs="Arial"/>
                <w:sz w:val="20"/>
              </w:rPr>
              <w:t>. Acuerdos</w:t>
            </w:r>
          </w:p>
        </w:tc>
      </w:tr>
    </w:tbl>
    <w:p w:rsidR="002722BB" w:rsidRPr="002722BB" w:rsidRDefault="002722BB" w:rsidP="002722BB">
      <w:pPr>
        <w:jc w:val="both"/>
        <w:rPr>
          <w:rFonts w:eastAsia="Calibri" w:cs="Arial"/>
          <w:sz w:val="20"/>
          <w:lang w:val="es-ES_tradnl"/>
        </w:rPr>
      </w:pPr>
    </w:p>
    <w:p w:rsidR="00FB2930" w:rsidRDefault="007276C3"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 xml:space="preserve">Invitar al IJALDEM a </w:t>
      </w:r>
      <w:r w:rsidR="005E6907">
        <w:rPr>
          <w:rFonts w:ascii="Arial" w:hAnsi="Arial" w:cs="Arial"/>
          <w:sz w:val="20"/>
          <w:szCs w:val="20"/>
          <w:lang w:val="es-ES_tradnl"/>
        </w:rPr>
        <w:t>ser miembro del</w:t>
      </w:r>
      <w:r w:rsidR="00FB2930">
        <w:rPr>
          <w:rFonts w:ascii="Arial" w:hAnsi="Arial" w:cs="Arial"/>
          <w:sz w:val="20"/>
          <w:szCs w:val="20"/>
          <w:lang w:val="es-ES_tradnl"/>
        </w:rPr>
        <w:t xml:space="preserve"> Grupo de Trabajo REDD+;</w:t>
      </w:r>
    </w:p>
    <w:p w:rsidR="00FB2930" w:rsidRDefault="007276C3"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 xml:space="preserve">Invitar al IMTJ </w:t>
      </w:r>
      <w:r w:rsidR="005E6907">
        <w:rPr>
          <w:rFonts w:ascii="Arial" w:hAnsi="Arial" w:cs="Arial"/>
          <w:sz w:val="20"/>
          <w:szCs w:val="20"/>
          <w:lang w:val="es-ES_tradnl"/>
        </w:rPr>
        <w:t>a ser miembro del</w:t>
      </w:r>
      <w:r>
        <w:rPr>
          <w:rFonts w:ascii="Arial" w:hAnsi="Arial" w:cs="Arial"/>
          <w:sz w:val="20"/>
          <w:szCs w:val="20"/>
          <w:lang w:val="es-ES_tradnl"/>
        </w:rPr>
        <w:t xml:space="preserve"> Grupo de Trabajo de Mitigación y Adaptación;</w:t>
      </w:r>
    </w:p>
    <w:p w:rsidR="00FD763F" w:rsidRDefault="00E11802"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SEDIS comparte a la CICC la propuesta de Ley de Desarrollo Social para integrar componentes climáticos y ambientales;</w:t>
      </w:r>
    </w:p>
    <w:p w:rsidR="00E11802" w:rsidRDefault="00E11802"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SEDIS comparte a la CICC las Reglas de Operación del Programa de Infraestructura Básica Indígena;</w:t>
      </w:r>
    </w:p>
    <w:p w:rsidR="00E11802" w:rsidRDefault="00335279"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SEMADET y SEDIS trabajaran un convenio de colaboración para el periodo 2018;</w:t>
      </w:r>
    </w:p>
    <w:p w:rsidR="00335279" w:rsidRDefault="005E6907"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Invitar a la Agencia de Energía a ser miembro del Grupo de Trabajo de Mitigación y Adaptación;</w:t>
      </w:r>
    </w:p>
    <w:p w:rsidR="005E6907" w:rsidRDefault="005E6907" w:rsidP="002722BB">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Invitar a la Mtra. Leticia Reyes a participar en la siguiente sesión de los Grupos de Trabajo de 2018;</w:t>
      </w:r>
    </w:p>
    <w:p w:rsidR="006F7DD7" w:rsidRDefault="006F7DD7" w:rsidP="006F7DD7">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Se aprueba la nueva propuesta de organización de los Grupos de Trabajo de Mitigación y Adaptación de la CICC para el periodo 2018;</w:t>
      </w:r>
    </w:p>
    <w:p w:rsidR="006F7DD7" w:rsidRDefault="006F7DD7" w:rsidP="006F7DD7">
      <w:pPr>
        <w:pStyle w:val="Prrafodelista"/>
        <w:numPr>
          <w:ilvl w:val="0"/>
          <w:numId w:val="20"/>
        </w:numPr>
        <w:jc w:val="both"/>
        <w:rPr>
          <w:rFonts w:ascii="Arial" w:hAnsi="Arial" w:cs="Arial"/>
          <w:sz w:val="20"/>
          <w:szCs w:val="20"/>
          <w:lang w:val="es-ES_tradnl"/>
        </w:rPr>
      </w:pPr>
      <w:r>
        <w:rPr>
          <w:rFonts w:ascii="Arial" w:hAnsi="Arial" w:cs="Arial"/>
          <w:sz w:val="20"/>
          <w:szCs w:val="20"/>
          <w:lang w:val="es-ES_tradnl"/>
        </w:rPr>
        <w:t>La SEMADET enviará a los integrantes de la CICC la propuesta de organización de los Grupos de Trabajo de Mitigación y Adaptación de la CICC para el periodo 2018;</w:t>
      </w:r>
    </w:p>
    <w:p w:rsidR="006F7DD7" w:rsidRPr="00C10DFC" w:rsidRDefault="006F7DD7" w:rsidP="00C10DFC">
      <w:pPr>
        <w:jc w:val="both"/>
        <w:rPr>
          <w:rFonts w:cs="Arial"/>
          <w:sz w:val="20"/>
          <w:lang w:val="es-ES_tradnl"/>
        </w:rPr>
      </w:pPr>
    </w:p>
    <w:p w:rsidR="008C1BA1" w:rsidRPr="006F7DD7" w:rsidRDefault="002722BB" w:rsidP="006F7DD7">
      <w:pPr>
        <w:pStyle w:val="Prrafodelista"/>
        <w:numPr>
          <w:ilvl w:val="0"/>
          <w:numId w:val="20"/>
        </w:numPr>
        <w:jc w:val="both"/>
        <w:rPr>
          <w:rFonts w:ascii="Arial" w:hAnsi="Arial" w:cs="Arial"/>
          <w:sz w:val="20"/>
          <w:szCs w:val="20"/>
          <w:lang w:val="es-ES_tradnl"/>
        </w:rPr>
      </w:pPr>
      <w:r w:rsidRPr="006F7DD7">
        <w:rPr>
          <w:rFonts w:ascii="Arial" w:hAnsi="Arial" w:cs="Arial"/>
          <w:sz w:val="20"/>
          <w:szCs w:val="20"/>
          <w:lang w:val="es-ES_tradnl"/>
        </w:rPr>
        <w:br w:type="page"/>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43634" w:themeFill="accent2" w:themeFillShade="BF"/>
        <w:tblLook w:val="04A0" w:firstRow="1" w:lastRow="0" w:firstColumn="1" w:lastColumn="0" w:noHBand="0" w:noVBand="1"/>
      </w:tblPr>
      <w:tblGrid>
        <w:gridCol w:w="10031"/>
      </w:tblGrid>
      <w:tr w:rsidR="00F423E2" w:rsidRPr="002722BB" w:rsidTr="00A02E70">
        <w:tc>
          <w:tcPr>
            <w:tcW w:w="10031" w:type="dxa"/>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tcPr>
          <w:p w:rsidR="00F423E2" w:rsidRPr="002722BB" w:rsidRDefault="00F423E2" w:rsidP="00A02E70">
            <w:pPr>
              <w:shd w:val="clear" w:color="auto" w:fill="943634" w:themeFill="accent2" w:themeFillShade="BF"/>
              <w:jc w:val="center"/>
              <w:rPr>
                <w:rFonts w:cs="Arial"/>
                <w:b/>
                <w:color w:val="FFFFFF"/>
                <w:sz w:val="20"/>
              </w:rPr>
            </w:pPr>
            <w:r w:rsidRPr="002722BB">
              <w:rPr>
                <w:rFonts w:cs="Arial"/>
                <w:b/>
                <w:color w:val="FFFFFF"/>
                <w:sz w:val="20"/>
              </w:rPr>
              <w:lastRenderedPageBreak/>
              <w:t>5. Participantes</w:t>
            </w:r>
          </w:p>
        </w:tc>
      </w:tr>
    </w:tbl>
    <w:tbl>
      <w:tblPr>
        <w:tblStyle w:val="Listaclara-nfasis2"/>
        <w:tblW w:w="10031" w:type="dxa"/>
        <w:tblBorders>
          <w:insideH w:val="single" w:sz="8" w:space="0" w:color="C0504D" w:themeColor="accent2"/>
          <w:insideV w:val="single" w:sz="8" w:space="0" w:color="C0504D" w:themeColor="accent2"/>
        </w:tblBorders>
        <w:tblLook w:val="0620" w:firstRow="1" w:lastRow="0" w:firstColumn="0" w:lastColumn="0" w:noHBand="1" w:noVBand="1"/>
      </w:tblPr>
      <w:tblGrid>
        <w:gridCol w:w="2518"/>
        <w:gridCol w:w="2268"/>
        <w:gridCol w:w="2126"/>
        <w:gridCol w:w="3119"/>
      </w:tblGrid>
      <w:tr w:rsidR="00F423E2" w:rsidRPr="002722BB" w:rsidTr="0010667C">
        <w:trPr>
          <w:cnfStyle w:val="100000000000" w:firstRow="1" w:lastRow="0" w:firstColumn="0" w:lastColumn="0" w:oddVBand="0" w:evenVBand="0" w:oddHBand="0" w:evenHBand="0" w:firstRowFirstColumn="0" w:firstRowLastColumn="0" w:lastRowFirstColumn="0" w:lastRowLastColumn="0"/>
          <w:trHeight w:val="525"/>
        </w:trPr>
        <w:tc>
          <w:tcPr>
            <w:tcW w:w="2518" w:type="dxa"/>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hideMark/>
          </w:tcPr>
          <w:p w:rsidR="00F423E2" w:rsidRPr="002722BB" w:rsidRDefault="00F423E2" w:rsidP="0010667C">
            <w:pPr>
              <w:shd w:val="clear" w:color="auto" w:fill="943634" w:themeFill="accent2" w:themeFillShade="BF"/>
              <w:rPr>
                <w:rFonts w:eastAsia="Times New Roman" w:cs="Arial"/>
                <w:sz w:val="20"/>
                <w:lang w:val="es-MX" w:eastAsia="es-ES"/>
              </w:rPr>
            </w:pPr>
          </w:p>
          <w:p w:rsidR="00F423E2" w:rsidRPr="002722BB" w:rsidRDefault="00F423E2" w:rsidP="0010667C">
            <w:pPr>
              <w:shd w:val="clear" w:color="auto" w:fill="943634" w:themeFill="accent2" w:themeFillShade="BF"/>
              <w:rPr>
                <w:rFonts w:eastAsia="Times New Roman" w:cs="Arial"/>
                <w:sz w:val="20"/>
                <w:lang w:val="es-MX" w:eastAsia="es-MX"/>
              </w:rPr>
            </w:pPr>
            <w:r w:rsidRPr="002722BB">
              <w:rPr>
                <w:rFonts w:eastAsia="Times New Roman" w:cs="Arial"/>
                <w:sz w:val="20"/>
                <w:lang w:val="es-MX" w:eastAsia="es-ES"/>
              </w:rPr>
              <w:t>Dependencia</w:t>
            </w:r>
          </w:p>
        </w:tc>
        <w:tc>
          <w:tcPr>
            <w:tcW w:w="2268" w:type="dxa"/>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hideMark/>
          </w:tcPr>
          <w:p w:rsidR="00F423E2" w:rsidRPr="002722BB" w:rsidRDefault="00F423E2" w:rsidP="0010667C">
            <w:pPr>
              <w:shd w:val="clear" w:color="auto" w:fill="943634" w:themeFill="accent2" w:themeFillShade="BF"/>
              <w:rPr>
                <w:rFonts w:eastAsia="Times New Roman" w:cs="Arial"/>
                <w:sz w:val="20"/>
                <w:lang w:val="es-MX" w:eastAsia="es-ES"/>
              </w:rPr>
            </w:pPr>
          </w:p>
          <w:p w:rsidR="00F423E2" w:rsidRPr="002722BB" w:rsidRDefault="00F423E2" w:rsidP="0010667C">
            <w:pPr>
              <w:shd w:val="clear" w:color="auto" w:fill="943634" w:themeFill="accent2" w:themeFillShade="BF"/>
              <w:rPr>
                <w:rFonts w:eastAsia="Times New Roman" w:cs="Arial"/>
                <w:sz w:val="20"/>
                <w:lang w:val="es-MX" w:eastAsia="es-MX"/>
              </w:rPr>
            </w:pPr>
            <w:r w:rsidRPr="002722BB">
              <w:rPr>
                <w:rFonts w:eastAsia="Times New Roman" w:cs="Arial"/>
                <w:sz w:val="20"/>
                <w:lang w:val="es-MX" w:eastAsia="es-ES"/>
              </w:rPr>
              <w:t>Asistente</w:t>
            </w:r>
          </w:p>
        </w:tc>
        <w:tc>
          <w:tcPr>
            <w:tcW w:w="2126" w:type="dxa"/>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hideMark/>
          </w:tcPr>
          <w:p w:rsidR="00F423E2" w:rsidRPr="002722BB" w:rsidRDefault="00F423E2" w:rsidP="0010667C">
            <w:pPr>
              <w:shd w:val="clear" w:color="auto" w:fill="943634" w:themeFill="accent2" w:themeFillShade="BF"/>
              <w:rPr>
                <w:rFonts w:eastAsia="Times New Roman" w:cs="Arial"/>
                <w:sz w:val="20"/>
                <w:lang w:val="es-MX" w:eastAsia="es-ES"/>
              </w:rPr>
            </w:pPr>
          </w:p>
          <w:p w:rsidR="00F423E2" w:rsidRPr="002722BB" w:rsidRDefault="00F423E2" w:rsidP="0010667C">
            <w:pPr>
              <w:shd w:val="clear" w:color="auto" w:fill="943634" w:themeFill="accent2" w:themeFillShade="BF"/>
              <w:rPr>
                <w:rFonts w:eastAsia="Times New Roman" w:cs="Arial"/>
                <w:sz w:val="20"/>
                <w:lang w:val="es-MX" w:eastAsia="es-MX"/>
              </w:rPr>
            </w:pPr>
            <w:r w:rsidRPr="002722BB">
              <w:rPr>
                <w:rFonts w:eastAsia="Times New Roman" w:cs="Arial"/>
                <w:sz w:val="20"/>
                <w:lang w:val="es-MX" w:eastAsia="es-ES"/>
              </w:rPr>
              <w:t>Cargo</w:t>
            </w:r>
          </w:p>
        </w:tc>
        <w:tc>
          <w:tcPr>
            <w:tcW w:w="3119" w:type="dxa"/>
            <w:tcBorders>
              <w:top w:val="single" w:sz="4" w:space="0" w:color="auto"/>
              <w:left w:val="single" w:sz="4" w:space="0" w:color="auto"/>
              <w:bottom w:val="single" w:sz="4" w:space="0" w:color="auto"/>
              <w:right w:val="single" w:sz="4" w:space="0" w:color="auto"/>
            </w:tcBorders>
            <w:shd w:val="clear" w:color="auto" w:fill="943634" w:themeFill="accent2" w:themeFillShade="BF"/>
            <w:vAlign w:val="center"/>
          </w:tcPr>
          <w:p w:rsidR="00F423E2" w:rsidRPr="002722BB" w:rsidRDefault="00F423E2" w:rsidP="0010667C">
            <w:pPr>
              <w:shd w:val="clear" w:color="auto" w:fill="943634" w:themeFill="accent2" w:themeFillShade="BF"/>
              <w:rPr>
                <w:rFonts w:cs="Arial"/>
                <w:sz w:val="20"/>
                <w:lang w:eastAsia="es-ES"/>
              </w:rPr>
            </w:pPr>
          </w:p>
          <w:p w:rsidR="00F423E2" w:rsidRPr="002722BB" w:rsidRDefault="00F423E2" w:rsidP="0010667C">
            <w:pPr>
              <w:shd w:val="clear" w:color="auto" w:fill="943634" w:themeFill="accent2" w:themeFillShade="BF"/>
              <w:rPr>
                <w:rFonts w:cs="Arial"/>
                <w:sz w:val="20"/>
                <w:lang w:eastAsia="es-ES"/>
              </w:rPr>
            </w:pPr>
            <w:r w:rsidRPr="002722BB">
              <w:rPr>
                <w:rFonts w:cs="Arial"/>
                <w:sz w:val="20"/>
                <w:lang w:eastAsia="es-ES"/>
              </w:rPr>
              <w:t>Firma</w:t>
            </w:r>
          </w:p>
        </w:tc>
      </w:tr>
      <w:tr w:rsidR="00461C48" w:rsidRPr="002722BB" w:rsidTr="0010667C">
        <w:trPr>
          <w:trHeight w:val="262"/>
        </w:trPr>
        <w:tc>
          <w:tcPr>
            <w:tcW w:w="2518" w:type="dxa"/>
            <w:tcBorders>
              <w:top w:val="single" w:sz="4" w:space="0" w:color="auto"/>
            </w:tcBorders>
            <w:vAlign w:val="center"/>
            <w:hideMark/>
          </w:tcPr>
          <w:p w:rsidR="00461C48" w:rsidRPr="002722BB" w:rsidRDefault="00461C48" w:rsidP="00A02E70">
            <w:pPr>
              <w:rPr>
                <w:rFonts w:cs="Arial"/>
                <w:sz w:val="20"/>
              </w:rPr>
            </w:pPr>
            <w:r w:rsidRPr="002722BB">
              <w:rPr>
                <w:rFonts w:cs="Arial"/>
                <w:sz w:val="20"/>
              </w:rPr>
              <w:t>Secretaría General de Gobierno</w:t>
            </w:r>
          </w:p>
          <w:p w:rsidR="009B3CF3" w:rsidRPr="002722BB" w:rsidRDefault="009B3CF3" w:rsidP="00A02E70">
            <w:pPr>
              <w:rPr>
                <w:rFonts w:cs="Arial"/>
                <w:sz w:val="20"/>
              </w:rPr>
            </w:pPr>
          </w:p>
        </w:tc>
        <w:tc>
          <w:tcPr>
            <w:tcW w:w="2268" w:type="dxa"/>
            <w:tcBorders>
              <w:top w:val="single" w:sz="4" w:space="0" w:color="auto"/>
            </w:tcBorders>
            <w:vAlign w:val="center"/>
            <w:hideMark/>
          </w:tcPr>
          <w:p w:rsidR="00461C48" w:rsidRPr="002722BB" w:rsidRDefault="00461C48" w:rsidP="0010667C">
            <w:pPr>
              <w:rPr>
                <w:rFonts w:cs="Arial"/>
                <w:sz w:val="20"/>
                <w:lang w:eastAsia="es-MX"/>
              </w:rPr>
            </w:pPr>
          </w:p>
        </w:tc>
        <w:tc>
          <w:tcPr>
            <w:tcW w:w="2126" w:type="dxa"/>
            <w:tcBorders>
              <w:top w:val="single" w:sz="4" w:space="0" w:color="auto"/>
            </w:tcBorders>
            <w:vAlign w:val="center"/>
            <w:hideMark/>
          </w:tcPr>
          <w:p w:rsidR="00461C48" w:rsidRPr="002722BB" w:rsidRDefault="00461C48" w:rsidP="0010667C">
            <w:pPr>
              <w:rPr>
                <w:rFonts w:cs="Arial"/>
                <w:sz w:val="20"/>
                <w:lang w:eastAsia="es-MX"/>
              </w:rPr>
            </w:pPr>
          </w:p>
        </w:tc>
        <w:tc>
          <w:tcPr>
            <w:tcW w:w="3119" w:type="dxa"/>
            <w:tcBorders>
              <w:top w:val="single" w:sz="4" w:space="0" w:color="auto"/>
            </w:tcBorders>
            <w:vAlign w:val="center"/>
          </w:tcPr>
          <w:p w:rsidR="00461C48" w:rsidRPr="002722BB" w:rsidRDefault="00461C48" w:rsidP="0010667C">
            <w:pPr>
              <w:rPr>
                <w:rFonts w:cs="Arial"/>
                <w:sz w:val="20"/>
                <w:lang w:eastAsia="es-MX"/>
              </w:rPr>
            </w:pPr>
          </w:p>
        </w:tc>
      </w:tr>
      <w:tr w:rsidR="0010667C" w:rsidRPr="002722BB" w:rsidTr="0010667C">
        <w:trPr>
          <w:trHeight w:val="262"/>
        </w:trPr>
        <w:tc>
          <w:tcPr>
            <w:tcW w:w="2518" w:type="dxa"/>
            <w:tcBorders>
              <w:top w:val="single" w:sz="4" w:space="0" w:color="auto"/>
            </w:tcBorders>
            <w:vAlign w:val="center"/>
            <w:hideMark/>
          </w:tcPr>
          <w:p w:rsidR="0010667C" w:rsidRPr="002722BB" w:rsidRDefault="0010667C" w:rsidP="00A02E70">
            <w:pPr>
              <w:rPr>
                <w:rFonts w:cs="Arial"/>
                <w:sz w:val="20"/>
              </w:rPr>
            </w:pPr>
            <w:r w:rsidRPr="002722BB">
              <w:rPr>
                <w:rFonts w:cs="Arial"/>
                <w:sz w:val="20"/>
              </w:rPr>
              <w:t>Secretaría de Desarrollo Económico</w:t>
            </w:r>
          </w:p>
          <w:p w:rsidR="009B3CF3" w:rsidRPr="002722BB" w:rsidRDefault="009B3CF3" w:rsidP="00A02E70">
            <w:pPr>
              <w:rPr>
                <w:rFonts w:cs="Arial"/>
                <w:sz w:val="20"/>
              </w:rPr>
            </w:pPr>
          </w:p>
        </w:tc>
        <w:tc>
          <w:tcPr>
            <w:tcW w:w="2268" w:type="dxa"/>
            <w:tcBorders>
              <w:top w:val="single" w:sz="4" w:space="0" w:color="auto"/>
            </w:tcBorders>
            <w:vAlign w:val="center"/>
            <w:hideMark/>
          </w:tcPr>
          <w:p w:rsidR="0010667C" w:rsidRPr="002722BB" w:rsidRDefault="0010667C" w:rsidP="0010667C">
            <w:pPr>
              <w:rPr>
                <w:rFonts w:eastAsia="Times New Roman" w:cs="Arial"/>
                <w:sz w:val="20"/>
                <w:lang w:val="es-MX" w:eastAsia="es-MX"/>
              </w:rPr>
            </w:pPr>
          </w:p>
        </w:tc>
        <w:tc>
          <w:tcPr>
            <w:tcW w:w="2126" w:type="dxa"/>
            <w:tcBorders>
              <w:top w:val="single" w:sz="4" w:space="0" w:color="auto"/>
            </w:tcBorders>
            <w:vAlign w:val="center"/>
            <w:hideMark/>
          </w:tcPr>
          <w:p w:rsidR="0010667C" w:rsidRPr="002722BB" w:rsidRDefault="0010667C" w:rsidP="0010667C">
            <w:pPr>
              <w:rPr>
                <w:rFonts w:eastAsia="Times New Roman" w:cs="Arial"/>
                <w:sz w:val="20"/>
                <w:lang w:val="es-MX" w:eastAsia="es-MX"/>
              </w:rPr>
            </w:pPr>
          </w:p>
        </w:tc>
        <w:tc>
          <w:tcPr>
            <w:tcW w:w="3119" w:type="dxa"/>
            <w:tcBorders>
              <w:top w:val="single" w:sz="4" w:space="0" w:color="auto"/>
            </w:tcBorders>
            <w:vAlign w:val="center"/>
          </w:tcPr>
          <w:p w:rsidR="0010667C" w:rsidRPr="002722BB" w:rsidRDefault="0010667C" w:rsidP="0010667C">
            <w:pPr>
              <w:rPr>
                <w:rFonts w:eastAsia="Times New Roman" w:cs="Arial"/>
                <w:sz w:val="20"/>
                <w:lang w:val="es-MX" w:eastAsia="es-MX"/>
              </w:rPr>
            </w:pPr>
          </w:p>
        </w:tc>
      </w:tr>
      <w:tr w:rsidR="0010667C" w:rsidRPr="002722BB" w:rsidTr="0010667C">
        <w:trPr>
          <w:trHeight w:val="242"/>
        </w:trPr>
        <w:tc>
          <w:tcPr>
            <w:tcW w:w="2518" w:type="dxa"/>
            <w:tcBorders>
              <w:top w:val="single" w:sz="4" w:space="0" w:color="auto"/>
            </w:tcBorders>
            <w:vAlign w:val="center"/>
            <w:hideMark/>
          </w:tcPr>
          <w:p w:rsidR="0010667C" w:rsidRPr="002722BB" w:rsidRDefault="0010667C" w:rsidP="00A02E70">
            <w:pPr>
              <w:rPr>
                <w:rFonts w:cs="Arial"/>
                <w:sz w:val="20"/>
              </w:rPr>
            </w:pPr>
            <w:r w:rsidRPr="002722BB">
              <w:rPr>
                <w:rFonts w:cs="Arial"/>
                <w:sz w:val="20"/>
              </w:rPr>
              <w:t>Secretaría de Desarrollo Rural</w:t>
            </w:r>
          </w:p>
          <w:p w:rsidR="009B3CF3" w:rsidRPr="002722BB" w:rsidRDefault="009B3CF3" w:rsidP="00A02E70">
            <w:pPr>
              <w:rPr>
                <w:rFonts w:cs="Arial"/>
                <w:sz w:val="20"/>
              </w:rPr>
            </w:pPr>
          </w:p>
        </w:tc>
        <w:tc>
          <w:tcPr>
            <w:tcW w:w="2268" w:type="dxa"/>
            <w:tcBorders>
              <w:top w:val="single" w:sz="4" w:space="0" w:color="auto"/>
            </w:tcBorders>
            <w:vAlign w:val="center"/>
            <w:hideMark/>
          </w:tcPr>
          <w:p w:rsidR="0010667C" w:rsidRPr="002722BB" w:rsidRDefault="0010667C" w:rsidP="0010667C">
            <w:pPr>
              <w:rPr>
                <w:rFonts w:eastAsia="Times New Roman" w:cs="Arial"/>
                <w:sz w:val="20"/>
                <w:lang w:val="es-MX" w:eastAsia="es-MX"/>
              </w:rPr>
            </w:pPr>
          </w:p>
        </w:tc>
        <w:tc>
          <w:tcPr>
            <w:tcW w:w="2126" w:type="dxa"/>
            <w:tcBorders>
              <w:top w:val="single" w:sz="4" w:space="0" w:color="auto"/>
            </w:tcBorders>
            <w:vAlign w:val="center"/>
            <w:hideMark/>
          </w:tcPr>
          <w:p w:rsidR="0010667C" w:rsidRPr="002722BB" w:rsidRDefault="0010667C" w:rsidP="0010667C">
            <w:pPr>
              <w:rPr>
                <w:rFonts w:eastAsia="Times New Roman" w:cs="Arial"/>
                <w:sz w:val="20"/>
                <w:lang w:val="es-MX" w:eastAsia="es-MX"/>
              </w:rPr>
            </w:pPr>
          </w:p>
        </w:tc>
        <w:tc>
          <w:tcPr>
            <w:tcW w:w="3119" w:type="dxa"/>
            <w:tcBorders>
              <w:top w:val="single" w:sz="4" w:space="0" w:color="auto"/>
            </w:tcBorders>
            <w:vAlign w:val="center"/>
          </w:tcPr>
          <w:p w:rsidR="0010667C" w:rsidRPr="002722BB" w:rsidRDefault="0010667C" w:rsidP="0010667C">
            <w:pPr>
              <w:rPr>
                <w:rFonts w:eastAsia="Times New Roman" w:cs="Arial"/>
                <w:sz w:val="20"/>
                <w:lang w:val="es-MX" w:eastAsia="es-MX"/>
              </w:rPr>
            </w:pPr>
          </w:p>
        </w:tc>
      </w:tr>
      <w:tr w:rsidR="0010667C" w:rsidRPr="002722BB" w:rsidTr="0010667C">
        <w:trPr>
          <w:trHeight w:val="232"/>
        </w:trPr>
        <w:tc>
          <w:tcPr>
            <w:tcW w:w="2518" w:type="dxa"/>
            <w:vAlign w:val="center"/>
            <w:hideMark/>
          </w:tcPr>
          <w:p w:rsidR="0010667C" w:rsidRPr="002722BB" w:rsidRDefault="0010667C" w:rsidP="00A02E70">
            <w:pPr>
              <w:rPr>
                <w:rFonts w:cs="Arial"/>
                <w:sz w:val="20"/>
              </w:rPr>
            </w:pPr>
            <w:r w:rsidRPr="002722BB">
              <w:rPr>
                <w:rFonts w:cs="Arial"/>
                <w:sz w:val="20"/>
              </w:rPr>
              <w:t>Secretaría de Movilidad</w:t>
            </w:r>
          </w:p>
          <w:p w:rsidR="009B3CF3" w:rsidRPr="002722BB" w:rsidRDefault="009B3CF3" w:rsidP="00A02E70">
            <w:pPr>
              <w:rPr>
                <w:rFonts w:cs="Arial"/>
                <w:sz w:val="20"/>
              </w:rPr>
            </w:pPr>
          </w:p>
          <w:p w:rsidR="009B3CF3" w:rsidRPr="002722BB" w:rsidRDefault="009B3CF3" w:rsidP="00A02E70">
            <w:pPr>
              <w:rPr>
                <w:rFonts w:cs="Arial"/>
                <w:sz w:val="20"/>
              </w:rPr>
            </w:pPr>
          </w:p>
        </w:tc>
        <w:tc>
          <w:tcPr>
            <w:tcW w:w="2268" w:type="dxa"/>
            <w:vAlign w:val="center"/>
            <w:hideMark/>
          </w:tcPr>
          <w:p w:rsidR="0010667C" w:rsidRPr="002722BB" w:rsidRDefault="0010667C" w:rsidP="0010667C">
            <w:pPr>
              <w:rPr>
                <w:rFonts w:eastAsia="Times New Roman" w:cs="Arial"/>
                <w:sz w:val="20"/>
                <w:lang w:val="es-MX" w:eastAsia="es-MX"/>
              </w:rPr>
            </w:pPr>
          </w:p>
        </w:tc>
        <w:tc>
          <w:tcPr>
            <w:tcW w:w="2126" w:type="dxa"/>
            <w:vAlign w:val="center"/>
            <w:hideMark/>
          </w:tcPr>
          <w:p w:rsidR="0010667C" w:rsidRPr="002722BB" w:rsidRDefault="0010667C" w:rsidP="0010667C">
            <w:pPr>
              <w:rPr>
                <w:rFonts w:eastAsia="Times New Roman" w:cs="Arial"/>
                <w:sz w:val="20"/>
                <w:lang w:val="es-MX" w:eastAsia="es-MX"/>
              </w:rPr>
            </w:pPr>
          </w:p>
        </w:tc>
        <w:tc>
          <w:tcPr>
            <w:tcW w:w="3119" w:type="dxa"/>
            <w:vAlign w:val="center"/>
          </w:tcPr>
          <w:p w:rsidR="0010667C" w:rsidRPr="002722BB" w:rsidRDefault="0010667C" w:rsidP="0010667C">
            <w:pPr>
              <w:rPr>
                <w:rFonts w:eastAsia="Times New Roman" w:cs="Arial"/>
                <w:sz w:val="20"/>
                <w:lang w:val="es-MX" w:eastAsia="es-MX"/>
              </w:rPr>
            </w:pPr>
          </w:p>
        </w:tc>
      </w:tr>
      <w:tr w:rsidR="0010667C" w:rsidRPr="002722BB" w:rsidTr="0010667C">
        <w:trPr>
          <w:trHeight w:val="208"/>
        </w:trPr>
        <w:tc>
          <w:tcPr>
            <w:tcW w:w="2518" w:type="dxa"/>
            <w:vAlign w:val="center"/>
            <w:hideMark/>
          </w:tcPr>
          <w:p w:rsidR="0010667C" w:rsidRPr="002722BB" w:rsidRDefault="0010667C" w:rsidP="00A02E70">
            <w:pPr>
              <w:rPr>
                <w:rFonts w:cs="Arial"/>
                <w:sz w:val="20"/>
              </w:rPr>
            </w:pPr>
            <w:r w:rsidRPr="002722BB">
              <w:rPr>
                <w:rFonts w:cs="Arial"/>
                <w:sz w:val="20"/>
              </w:rPr>
              <w:t>Secretaría de Cultura</w:t>
            </w:r>
          </w:p>
          <w:p w:rsidR="009B3CF3" w:rsidRPr="002722BB" w:rsidRDefault="009B3CF3" w:rsidP="00A02E70">
            <w:pPr>
              <w:rPr>
                <w:rFonts w:cs="Arial"/>
                <w:sz w:val="20"/>
              </w:rPr>
            </w:pPr>
          </w:p>
          <w:p w:rsidR="009B3CF3" w:rsidRPr="002722BB" w:rsidRDefault="009B3CF3" w:rsidP="00A02E70">
            <w:pPr>
              <w:rPr>
                <w:rFonts w:cs="Arial"/>
                <w:sz w:val="20"/>
              </w:rPr>
            </w:pPr>
          </w:p>
        </w:tc>
        <w:tc>
          <w:tcPr>
            <w:tcW w:w="2268" w:type="dxa"/>
            <w:vAlign w:val="center"/>
            <w:hideMark/>
          </w:tcPr>
          <w:p w:rsidR="0010667C" w:rsidRPr="002722BB" w:rsidRDefault="0010667C" w:rsidP="0010667C">
            <w:pPr>
              <w:rPr>
                <w:rFonts w:eastAsia="Times New Roman" w:cs="Arial"/>
                <w:sz w:val="20"/>
                <w:lang w:val="es-MX" w:eastAsia="es-MX"/>
              </w:rPr>
            </w:pPr>
          </w:p>
        </w:tc>
        <w:tc>
          <w:tcPr>
            <w:tcW w:w="2126" w:type="dxa"/>
            <w:vAlign w:val="center"/>
            <w:hideMark/>
          </w:tcPr>
          <w:p w:rsidR="0010667C" w:rsidRPr="002722BB" w:rsidRDefault="0010667C" w:rsidP="0010667C">
            <w:pPr>
              <w:rPr>
                <w:rFonts w:eastAsia="Times New Roman" w:cs="Arial"/>
                <w:sz w:val="20"/>
                <w:lang w:val="es-MX" w:eastAsia="es-MX"/>
              </w:rPr>
            </w:pPr>
          </w:p>
        </w:tc>
        <w:tc>
          <w:tcPr>
            <w:tcW w:w="3119" w:type="dxa"/>
            <w:vAlign w:val="center"/>
          </w:tcPr>
          <w:p w:rsidR="0010667C" w:rsidRPr="002722BB" w:rsidRDefault="0010667C" w:rsidP="0010667C">
            <w:pPr>
              <w:rPr>
                <w:rFonts w:eastAsia="Times New Roman" w:cs="Arial"/>
                <w:sz w:val="20"/>
                <w:lang w:val="es-MX" w:eastAsia="es-MX"/>
              </w:rPr>
            </w:pPr>
          </w:p>
        </w:tc>
      </w:tr>
      <w:tr w:rsidR="0010667C" w:rsidRPr="002722BB" w:rsidTr="0010667C">
        <w:trPr>
          <w:trHeight w:val="212"/>
        </w:trPr>
        <w:tc>
          <w:tcPr>
            <w:tcW w:w="2518" w:type="dxa"/>
            <w:vAlign w:val="center"/>
            <w:hideMark/>
          </w:tcPr>
          <w:p w:rsidR="0010667C" w:rsidRPr="002722BB" w:rsidRDefault="0010667C" w:rsidP="00A02E70">
            <w:pPr>
              <w:rPr>
                <w:rFonts w:cs="Arial"/>
                <w:sz w:val="20"/>
              </w:rPr>
            </w:pPr>
            <w:r w:rsidRPr="002722BB">
              <w:rPr>
                <w:rFonts w:cs="Arial"/>
                <w:sz w:val="20"/>
              </w:rPr>
              <w:t>Secretaría de Turismo</w:t>
            </w:r>
          </w:p>
          <w:p w:rsidR="009B3CF3" w:rsidRPr="002722BB" w:rsidRDefault="009B3CF3" w:rsidP="00A02E70">
            <w:pPr>
              <w:rPr>
                <w:rFonts w:cs="Arial"/>
                <w:sz w:val="20"/>
              </w:rPr>
            </w:pPr>
          </w:p>
          <w:p w:rsidR="009B3CF3" w:rsidRPr="002722BB" w:rsidRDefault="009B3CF3" w:rsidP="00A02E70">
            <w:pPr>
              <w:rPr>
                <w:rFonts w:cs="Arial"/>
                <w:sz w:val="20"/>
              </w:rPr>
            </w:pPr>
          </w:p>
        </w:tc>
        <w:tc>
          <w:tcPr>
            <w:tcW w:w="2268" w:type="dxa"/>
            <w:vAlign w:val="center"/>
            <w:hideMark/>
          </w:tcPr>
          <w:p w:rsidR="0010667C" w:rsidRPr="002722BB" w:rsidRDefault="0010667C" w:rsidP="0010667C">
            <w:pPr>
              <w:rPr>
                <w:rFonts w:eastAsia="Times New Roman" w:cs="Arial"/>
                <w:sz w:val="20"/>
                <w:lang w:val="es-MX" w:eastAsia="es-MX"/>
              </w:rPr>
            </w:pPr>
          </w:p>
        </w:tc>
        <w:tc>
          <w:tcPr>
            <w:tcW w:w="2126" w:type="dxa"/>
            <w:vAlign w:val="center"/>
            <w:hideMark/>
          </w:tcPr>
          <w:p w:rsidR="0010667C" w:rsidRPr="002722BB" w:rsidRDefault="0010667C" w:rsidP="0010667C">
            <w:pPr>
              <w:rPr>
                <w:rFonts w:eastAsia="Times New Roman" w:cs="Arial"/>
                <w:sz w:val="20"/>
                <w:lang w:val="es-MX" w:eastAsia="es-MX"/>
              </w:rPr>
            </w:pPr>
          </w:p>
        </w:tc>
        <w:tc>
          <w:tcPr>
            <w:tcW w:w="3119" w:type="dxa"/>
            <w:vAlign w:val="center"/>
          </w:tcPr>
          <w:p w:rsidR="0010667C" w:rsidRPr="002722BB" w:rsidRDefault="0010667C" w:rsidP="0010667C">
            <w:pPr>
              <w:rPr>
                <w:rFonts w:eastAsia="Times New Roman" w:cs="Arial"/>
                <w:sz w:val="20"/>
                <w:lang w:val="es-MX" w:eastAsia="es-MX"/>
              </w:rPr>
            </w:pPr>
          </w:p>
        </w:tc>
      </w:tr>
      <w:tr w:rsidR="0010667C" w:rsidRPr="002722BB" w:rsidTr="0010667C">
        <w:trPr>
          <w:trHeight w:val="276"/>
        </w:trPr>
        <w:tc>
          <w:tcPr>
            <w:tcW w:w="2518" w:type="dxa"/>
            <w:vAlign w:val="center"/>
            <w:hideMark/>
          </w:tcPr>
          <w:p w:rsidR="0010667C" w:rsidRPr="002722BB" w:rsidRDefault="0010667C" w:rsidP="00A02E70">
            <w:pPr>
              <w:rPr>
                <w:rFonts w:cs="Arial"/>
                <w:sz w:val="20"/>
              </w:rPr>
            </w:pPr>
            <w:r w:rsidRPr="002722BB">
              <w:rPr>
                <w:rFonts w:cs="Arial"/>
                <w:sz w:val="20"/>
              </w:rPr>
              <w:t>Secretaría de Desarrollo e Integración Social</w:t>
            </w:r>
          </w:p>
          <w:p w:rsidR="009B3CF3" w:rsidRPr="002722BB" w:rsidRDefault="009B3CF3" w:rsidP="00A02E70">
            <w:pPr>
              <w:rPr>
                <w:rFonts w:cs="Arial"/>
                <w:sz w:val="20"/>
              </w:rPr>
            </w:pPr>
          </w:p>
        </w:tc>
        <w:tc>
          <w:tcPr>
            <w:tcW w:w="2268" w:type="dxa"/>
            <w:vAlign w:val="center"/>
            <w:hideMark/>
          </w:tcPr>
          <w:p w:rsidR="0010667C" w:rsidRPr="002722BB" w:rsidRDefault="0010667C" w:rsidP="0010667C">
            <w:pPr>
              <w:rPr>
                <w:rFonts w:eastAsia="Times New Roman" w:cs="Arial"/>
                <w:sz w:val="20"/>
                <w:lang w:val="es-MX" w:eastAsia="es-MX"/>
              </w:rPr>
            </w:pPr>
          </w:p>
        </w:tc>
        <w:tc>
          <w:tcPr>
            <w:tcW w:w="2126" w:type="dxa"/>
            <w:vAlign w:val="center"/>
            <w:hideMark/>
          </w:tcPr>
          <w:p w:rsidR="0010667C" w:rsidRPr="002722BB" w:rsidRDefault="0010667C" w:rsidP="0010667C">
            <w:pPr>
              <w:rPr>
                <w:rFonts w:eastAsia="Times New Roman" w:cs="Arial"/>
                <w:sz w:val="20"/>
                <w:lang w:val="es-MX"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A02E70">
            <w:pPr>
              <w:rPr>
                <w:rFonts w:cs="Arial"/>
                <w:sz w:val="20"/>
              </w:rPr>
            </w:pPr>
            <w:r w:rsidRPr="002722BB">
              <w:rPr>
                <w:rFonts w:cs="Arial"/>
                <w:sz w:val="20"/>
              </w:rPr>
              <w:t>Secretaría de Innovación, Ciencia y Tecnología</w:t>
            </w:r>
          </w:p>
          <w:p w:rsidR="009B3CF3" w:rsidRPr="002722BB" w:rsidRDefault="009B3CF3" w:rsidP="00A02E70">
            <w:pPr>
              <w:rPr>
                <w:rFonts w:cs="Arial"/>
                <w:sz w:val="20"/>
              </w:rPr>
            </w:pP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9B3CF3" w:rsidRPr="002722BB" w:rsidRDefault="0010667C" w:rsidP="00A02E70">
            <w:pPr>
              <w:rPr>
                <w:rFonts w:cs="Arial"/>
                <w:sz w:val="20"/>
              </w:rPr>
            </w:pPr>
            <w:r w:rsidRPr="002722BB">
              <w:rPr>
                <w:rFonts w:cs="Arial"/>
                <w:sz w:val="20"/>
              </w:rPr>
              <w:t xml:space="preserve">Secretaría de Planeación, </w:t>
            </w:r>
          </w:p>
          <w:p w:rsidR="009B3CF3" w:rsidRPr="002722BB" w:rsidRDefault="0010667C" w:rsidP="00A02E70">
            <w:pPr>
              <w:rPr>
                <w:rFonts w:cs="Arial"/>
                <w:sz w:val="20"/>
              </w:rPr>
            </w:pPr>
            <w:r w:rsidRPr="002722BB">
              <w:rPr>
                <w:rFonts w:cs="Arial"/>
                <w:sz w:val="20"/>
              </w:rPr>
              <w:t>Administración y Finanzas</w:t>
            </w: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A02E70">
            <w:pPr>
              <w:rPr>
                <w:rFonts w:cs="Arial"/>
                <w:sz w:val="20"/>
              </w:rPr>
            </w:pPr>
            <w:r w:rsidRPr="002722BB">
              <w:rPr>
                <w:rFonts w:cs="Arial"/>
                <w:sz w:val="20"/>
              </w:rPr>
              <w:t>Secretaría de Educación</w:t>
            </w:r>
          </w:p>
          <w:p w:rsidR="005E3304" w:rsidRPr="002722BB" w:rsidRDefault="005E3304" w:rsidP="00A02E70">
            <w:pPr>
              <w:rPr>
                <w:rFonts w:cs="Arial"/>
                <w:sz w:val="20"/>
              </w:rPr>
            </w:pPr>
          </w:p>
          <w:p w:rsidR="005E3304" w:rsidRPr="002722BB" w:rsidRDefault="005E3304" w:rsidP="00A02E70">
            <w:pPr>
              <w:rPr>
                <w:rFonts w:cs="Arial"/>
                <w:sz w:val="20"/>
              </w:rPr>
            </w:pP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A02E70">
            <w:pPr>
              <w:rPr>
                <w:rFonts w:cs="Arial"/>
                <w:sz w:val="20"/>
              </w:rPr>
            </w:pPr>
            <w:r w:rsidRPr="002722BB">
              <w:rPr>
                <w:rFonts w:cs="Arial"/>
                <w:sz w:val="20"/>
              </w:rPr>
              <w:t>Secretaría de Salud</w:t>
            </w:r>
          </w:p>
          <w:p w:rsidR="005E3304" w:rsidRPr="002722BB" w:rsidRDefault="005E3304" w:rsidP="00A02E70">
            <w:pPr>
              <w:rPr>
                <w:rFonts w:cs="Arial"/>
                <w:sz w:val="20"/>
              </w:rPr>
            </w:pPr>
          </w:p>
          <w:p w:rsidR="005E3304" w:rsidRPr="002722BB" w:rsidRDefault="005E3304" w:rsidP="00A02E70">
            <w:pPr>
              <w:rPr>
                <w:rFonts w:cs="Arial"/>
                <w:sz w:val="20"/>
              </w:rPr>
            </w:pPr>
          </w:p>
        </w:tc>
        <w:tc>
          <w:tcPr>
            <w:tcW w:w="2268" w:type="dxa"/>
            <w:vAlign w:val="center"/>
            <w:hideMark/>
          </w:tcPr>
          <w:p w:rsidR="0010667C" w:rsidRPr="002722BB" w:rsidRDefault="0010667C" w:rsidP="0010667C">
            <w:pPr>
              <w:rPr>
                <w:rFonts w:cs="Arial"/>
                <w:sz w:val="20"/>
                <w:lang w:val="es-MX"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5E3304" w:rsidRPr="002722BB" w:rsidRDefault="0010667C" w:rsidP="00A02E70">
            <w:pPr>
              <w:rPr>
                <w:rFonts w:cs="Arial"/>
                <w:sz w:val="20"/>
              </w:rPr>
            </w:pPr>
            <w:r w:rsidRPr="002722BB">
              <w:rPr>
                <w:rFonts w:cs="Arial"/>
                <w:sz w:val="20"/>
              </w:rPr>
              <w:t>Secretaría d</w:t>
            </w:r>
            <w:r w:rsidR="005E3304" w:rsidRPr="002722BB">
              <w:rPr>
                <w:rFonts w:cs="Arial"/>
                <w:sz w:val="20"/>
              </w:rPr>
              <w:t>e Infraestructura y Obra Pública</w:t>
            </w:r>
          </w:p>
          <w:p w:rsidR="005E3304" w:rsidRPr="002722BB" w:rsidRDefault="005E3304" w:rsidP="00A02E70">
            <w:pPr>
              <w:rPr>
                <w:rFonts w:cs="Arial"/>
                <w:sz w:val="20"/>
              </w:rPr>
            </w:pP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5E3304" w:rsidRDefault="0010667C" w:rsidP="00A02E70">
            <w:pPr>
              <w:rPr>
                <w:rFonts w:cs="Arial"/>
                <w:sz w:val="20"/>
              </w:rPr>
            </w:pPr>
            <w:r w:rsidRPr="002722BB">
              <w:rPr>
                <w:rFonts w:cs="Arial"/>
                <w:sz w:val="20"/>
              </w:rPr>
              <w:t>Comisión Estatal del Agua</w:t>
            </w:r>
          </w:p>
          <w:p w:rsidR="002722BB" w:rsidRPr="002722BB" w:rsidRDefault="002722BB" w:rsidP="00A02E70">
            <w:pPr>
              <w:rPr>
                <w:rFonts w:cs="Arial"/>
                <w:sz w:val="20"/>
              </w:rPr>
            </w:pP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A02E70">
            <w:pPr>
              <w:rPr>
                <w:rFonts w:cs="Arial"/>
                <w:sz w:val="20"/>
              </w:rPr>
            </w:pPr>
            <w:r w:rsidRPr="002722BB">
              <w:rPr>
                <w:rFonts w:cs="Arial"/>
                <w:sz w:val="20"/>
              </w:rPr>
              <w:t>Unidad Estatal de Protección Civil y Bomberos</w:t>
            </w:r>
          </w:p>
          <w:p w:rsidR="005E3304" w:rsidRPr="002722BB" w:rsidRDefault="005E3304" w:rsidP="00A02E70">
            <w:pPr>
              <w:rPr>
                <w:rFonts w:cs="Arial"/>
                <w:sz w:val="20"/>
              </w:rPr>
            </w:pP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10667C">
            <w:pPr>
              <w:rPr>
                <w:rFonts w:cs="Arial"/>
                <w:sz w:val="20"/>
              </w:rPr>
            </w:pPr>
            <w:r w:rsidRPr="002722BB">
              <w:rPr>
                <w:rFonts w:cs="Arial"/>
                <w:sz w:val="20"/>
              </w:rPr>
              <w:t>Delegado de la Secretaría de Medio Ambiente y Recursos Naturales</w:t>
            </w: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10667C">
            <w:pPr>
              <w:rPr>
                <w:rFonts w:cs="Arial"/>
                <w:sz w:val="20"/>
              </w:rPr>
            </w:pPr>
            <w:r w:rsidRPr="002722BB">
              <w:rPr>
                <w:rFonts w:cs="Arial"/>
                <w:sz w:val="20"/>
              </w:rPr>
              <w:lastRenderedPageBreak/>
              <w:t>Gerente Estatal de la Comisión Nacional Forestal</w:t>
            </w:r>
          </w:p>
          <w:p w:rsidR="005E3304" w:rsidRPr="002722BB" w:rsidRDefault="005E3304" w:rsidP="0010667C">
            <w:pPr>
              <w:rPr>
                <w:rFonts w:cs="Arial"/>
                <w:sz w:val="20"/>
              </w:rPr>
            </w:pP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C97C7E" w:rsidRPr="002722BB" w:rsidRDefault="0010667C" w:rsidP="0010667C">
            <w:pPr>
              <w:rPr>
                <w:rFonts w:cs="Arial"/>
                <w:sz w:val="20"/>
              </w:rPr>
            </w:pPr>
            <w:r w:rsidRPr="002722BB">
              <w:rPr>
                <w:rFonts w:cs="Arial"/>
                <w:sz w:val="20"/>
              </w:rPr>
              <w:t>Delegado de la Secretaría de Agricultura,</w:t>
            </w:r>
            <w:r w:rsidRPr="002722BB">
              <w:rPr>
                <w:rFonts w:cs="Arial"/>
                <w:sz w:val="20"/>
              </w:rPr>
              <w:br/>
              <w:t xml:space="preserve">Ganadería, Desarrollo Rural, Pesca y Alimentación </w:t>
            </w: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p w:rsidR="00C97C7E" w:rsidRPr="002722BB" w:rsidRDefault="00C97C7E" w:rsidP="0010667C">
            <w:pPr>
              <w:rPr>
                <w:rFonts w:cs="Arial"/>
                <w:sz w:val="20"/>
                <w:lang w:eastAsia="es-MX"/>
              </w:rPr>
            </w:pPr>
          </w:p>
          <w:p w:rsidR="00C97C7E" w:rsidRPr="002722BB" w:rsidRDefault="00C97C7E"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10667C">
            <w:pPr>
              <w:rPr>
                <w:rFonts w:cs="Arial"/>
                <w:sz w:val="20"/>
              </w:rPr>
            </w:pPr>
            <w:r w:rsidRPr="002722BB">
              <w:rPr>
                <w:rFonts w:cs="Arial"/>
                <w:sz w:val="20"/>
              </w:rPr>
              <w:t>Director Regional Occidente y Pacífico Centro de la Comisión Nacional de Áreas Naturales Protegidas</w:t>
            </w: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10667C">
            <w:pPr>
              <w:rPr>
                <w:rFonts w:cs="Arial"/>
                <w:sz w:val="20"/>
              </w:rPr>
            </w:pPr>
            <w:r w:rsidRPr="002722BB">
              <w:rPr>
                <w:rFonts w:cs="Arial"/>
                <w:sz w:val="20"/>
              </w:rPr>
              <w:t>Delegado Estatal de la Secretaría de Desarrollo Agrario, Territorial y Urbano</w:t>
            </w: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10667C" w:rsidRPr="002722BB" w:rsidTr="0010667C">
        <w:trPr>
          <w:trHeight w:val="276"/>
        </w:trPr>
        <w:tc>
          <w:tcPr>
            <w:tcW w:w="2518" w:type="dxa"/>
            <w:vAlign w:val="center"/>
            <w:hideMark/>
          </w:tcPr>
          <w:p w:rsidR="0010667C" w:rsidRPr="002722BB" w:rsidRDefault="0010667C" w:rsidP="00A02E70">
            <w:pPr>
              <w:rPr>
                <w:rFonts w:cs="Arial"/>
                <w:sz w:val="20"/>
              </w:rPr>
            </w:pPr>
            <w:r w:rsidRPr="002722BB">
              <w:rPr>
                <w:rFonts w:cs="Arial"/>
                <w:sz w:val="20"/>
              </w:rPr>
              <w:t>Director General de Política Pública y Gobernanza Ambiental</w:t>
            </w:r>
          </w:p>
        </w:tc>
        <w:tc>
          <w:tcPr>
            <w:tcW w:w="2268" w:type="dxa"/>
            <w:vAlign w:val="center"/>
            <w:hideMark/>
          </w:tcPr>
          <w:p w:rsidR="0010667C" w:rsidRPr="002722BB" w:rsidRDefault="0010667C" w:rsidP="0010667C">
            <w:pPr>
              <w:rPr>
                <w:rFonts w:cs="Arial"/>
                <w:sz w:val="20"/>
                <w:lang w:eastAsia="es-MX"/>
              </w:rPr>
            </w:pPr>
          </w:p>
        </w:tc>
        <w:tc>
          <w:tcPr>
            <w:tcW w:w="2126" w:type="dxa"/>
            <w:vAlign w:val="center"/>
            <w:hideMark/>
          </w:tcPr>
          <w:p w:rsidR="0010667C" w:rsidRPr="002722BB" w:rsidRDefault="0010667C" w:rsidP="0010667C">
            <w:pPr>
              <w:rPr>
                <w:rFonts w:cs="Arial"/>
                <w:sz w:val="20"/>
                <w:lang w:eastAsia="es-MX"/>
              </w:rPr>
            </w:pPr>
          </w:p>
        </w:tc>
        <w:tc>
          <w:tcPr>
            <w:tcW w:w="3119" w:type="dxa"/>
            <w:vAlign w:val="center"/>
          </w:tcPr>
          <w:p w:rsidR="0010667C" w:rsidRPr="002722BB" w:rsidRDefault="0010667C" w:rsidP="0010667C">
            <w:pPr>
              <w:rPr>
                <w:rFonts w:cs="Arial"/>
                <w:sz w:val="20"/>
                <w:lang w:eastAsia="es-MX"/>
              </w:rPr>
            </w:pPr>
          </w:p>
        </w:tc>
      </w:tr>
      <w:tr w:rsidR="00DF5464" w:rsidRPr="002722BB" w:rsidTr="0010667C">
        <w:trPr>
          <w:trHeight w:val="276"/>
        </w:trPr>
        <w:tc>
          <w:tcPr>
            <w:tcW w:w="2518" w:type="dxa"/>
            <w:vAlign w:val="center"/>
          </w:tcPr>
          <w:p w:rsidR="00DF5464" w:rsidRPr="002722BB" w:rsidRDefault="00DF5464" w:rsidP="00A02E70">
            <w:pPr>
              <w:rPr>
                <w:rFonts w:cs="Arial"/>
                <w:sz w:val="20"/>
              </w:rPr>
            </w:pPr>
            <w:r w:rsidRPr="002722BB">
              <w:rPr>
                <w:rFonts w:cs="Arial"/>
                <w:sz w:val="20"/>
              </w:rPr>
              <w:t xml:space="preserve">Instituto Jalisciense de la Mujeres </w:t>
            </w:r>
          </w:p>
          <w:p w:rsidR="00DF5464" w:rsidRPr="002722BB" w:rsidRDefault="00DF5464" w:rsidP="00A02E70">
            <w:pPr>
              <w:rPr>
                <w:rFonts w:cs="Arial"/>
                <w:sz w:val="20"/>
              </w:rPr>
            </w:pPr>
          </w:p>
        </w:tc>
        <w:tc>
          <w:tcPr>
            <w:tcW w:w="2268" w:type="dxa"/>
            <w:vAlign w:val="center"/>
          </w:tcPr>
          <w:p w:rsidR="00DF5464" w:rsidRPr="002722BB" w:rsidRDefault="00DF5464" w:rsidP="0010667C">
            <w:pPr>
              <w:rPr>
                <w:rFonts w:cs="Arial"/>
                <w:sz w:val="20"/>
                <w:lang w:eastAsia="es-MX"/>
              </w:rPr>
            </w:pPr>
          </w:p>
        </w:tc>
        <w:tc>
          <w:tcPr>
            <w:tcW w:w="2126" w:type="dxa"/>
            <w:vAlign w:val="center"/>
          </w:tcPr>
          <w:p w:rsidR="00DF5464" w:rsidRPr="002722BB" w:rsidRDefault="00DF5464" w:rsidP="0010667C">
            <w:pPr>
              <w:rPr>
                <w:rFonts w:cs="Arial"/>
                <w:sz w:val="20"/>
                <w:lang w:eastAsia="es-MX"/>
              </w:rPr>
            </w:pPr>
          </w:p>
        </w:tc>
        <w:tc>
          <w:tcPr>
            <w:tcW w:w="3119" w:type="dxa"/>
            <w:vAlign w:val="center"/>
          </w:tcPr>
          <w:p w:rsidR="00DF5464" w:rsidRPr="002722BB" w:rsidRDefault="00DF5464" w:rsidP="0010667C">
            <w:pPr>
              <w:rPr>
                <w:rFonts w:cs="Arial"/>
                <w:sz w:val="20"/>
                <w:lang w:eastAsia="es-MX"/>
              </w:rPr>
            </w:pPr>
          </w:p>
        </w:tc>
      </w:tr>
      <w:tr w:rsidR="00DF5464" w:rsidRPr="002722BB" w:rsidTr="0010667C">
        <w:trPr>
          <w:trHeight w:val="276"/>
        </w:trPr>
        <w:tc>
          <w:tcPr>
            <w:tcW w:w="2518" w:type="dxa"/>
            <w:vAlign w:val="center"/>
          </w:tcPr>
          <w:p w:rsidR="00956213" w:rsidRPr="002722BB" w:rsidRDefault="00956213" w:rsidP="00A02E70">
            <w:pPr>
              <w:rPr>
                <w:rFonts w:cs="Arial"/>
                <w:sz w:val="20"/>
              </w:rPr>
            </w:pPr>
            <w:r w:rsidRPr="002722BB">
              <w:rPr>
                <w:rFonts w:cs="Arial"/>
                <w:sz w:val="20"/>
              </w:rPr>
              <w:t>Instituto de Información Estadística y Geográfica</w:t>
            </w:r>
          </w:p>
          <w:p w:rsidR="00DF5464" w:rsidRPr="002722BB" w:rsidRDefault="00956213" w:rsidP="00A02E70">
            <w:pPr>
              <w:rPr>
                <w:rFonts w:cs="Arial"/>
                <w:sz w:val="20"/>
              </w:rPr>
            </w:pPr>
            <w:r w:rsidRPr="002722BB">
              <w:rPr>
                <w:rFonts w:cs="Arial"/>
                <w:sz w:val="20"/>
              </w:rPr>
              <w:t xml:space="preserve"> </w:t>
            </w:r>
          </w:p>
        </w:tc>
        <w:tc>
          <w:tcPr>
            <w:tcW w:w="2268" w:type="dxa"/>
            <w:vAlign w:val="center"/>
          </w:tcPr>
          <w:p w:rsidR="00DF5464" w:rsidRPr="002722BB" w:rsidRDefault="00DF5464" w:rsidP="0010667C">
            <w:pPr>
              <w:rPr>
                <w:rFonts w:cs="Arial"/>
                <w:sz w:val="20"/>
                <w:lang w:eastAsia="es-MX"/>
              </w:rPr>
            </w:pPr>
          </w:p>
        </w:tc>
        <w:tc>
          <w:tcPr>
            <w:tcW w:w="2126" w:type="dxa"/>
            <w:vAlign w:val="center"/>
          </w:tcPr>
          <w:p w:rsidR="00DF5464" w:rsidRPr="002722BB" w:rsidRDefault="00DF5464" w:rsidP="0010667C">
            <w:pPr>
              <w:rPr>
                <w:rFonts w:cs="Arial"/>
                <w:sz w:val="20"/>
                <w:lang w:eastAsia="es-MX"/>
              </w:rPr>
            </w:pPr>
          </w:p>
        </w:tc>
        <w:tc>
          <w:tcPr>
            <w:tcW w:w="3119" w:type="dxa"/>
            <w:vAlign w:val="center"/>
          </w:tcPr>
          <w:p w:rsidR="00DF5464" w:rsidRPr="002722BB" w:rsidRDefault="00DF5464" w:rsidP="0010667C">
            <w:pPr>
              <w:rPr>
                <w:rFonts w:cs="Arial"/>
                <w:sz w:val="20"/>
                <w:lang w:eastAsia="es-MX"/>
              </w:rPr>
            </w:pPr>
          </w:p>
        </w:tc>
      </w:tr>
      <w:tr w:rsidR="00956213" w:rsidRPr="002722BB" w:rsidTr="0010667C">
        <w:trPr>
          <w:trHeight w:val="276"/>
        </w:trPr>
        <w:tc>
          <w:tcPr>
            <w:tcW w:w="2518" w:type="dxa"/>
            <w:vAlign w:val="center"/>
          </w:tcPr>
          <w:p w:rsidR="00956213" w:rsidRPr="002722BB" w:rsidRDefault="00956213" w:rsidP="00A02E70">
            <w:pPr>
              <w:rPr>
                <w:rFonts w:cs="Arial"/>
                <w:sz w:val="20"/>
              </w:rPr>
            </w:pPr>
            <w:r w:rsidRPr="002722BB">
              <w:rPr>
                <w:rFonts w:cs="Arial"/>
                <w:sz w:val="20"/>
              </w:rPr>
              <w:t>Fideicomiso del Programa de Desarrollo Forestal para el Estado de Jalisco.</w:t>
            </w:r>
          </w:p>
        </w:tc>
        <w:tc>
          <w:tcPr>
            <w:tcW w:w="2268" w:type="dxa"/>
            <w:vAlign w:val="center"/>
          </w:tcPr>
          <w:p w:rsidR="00956213" w:rsidRPr="002722BB" w:rsidRDefault="00956213" w:rsidP="0010667C">
            <w:pPr>
              <w:rPr>
                <w:rFonts w:cs="Arial"/>
                <w:sz w:val="20"/>
                <w:lang w:eastAsia="es-MX"/>
              </w:rPr>
            </w:pPr>
          </w:p>
        </w:tc>
        <w:tc>
          <w:tcPr>
            <w:tcW w:w="2126" w:type="dxa"/>
            <w:vAlign w:val="center"/>
          </w:tcPr>
          <w:p w:rsidR="00956213" w:rsidRPr="002722BB" w:rsidRDefault="00956213" w:rsidP="0010667C">
            <w:pPr>
              <w:rPr>
                <w:rFonts w:cs="Arial"/>
                <w:sz w:val="20"/>
                <w:lang w:eastAsia="es-MX"/>
              </w:rPr>
            </w:pPr>
          </w:p>
        </w:tc>
        <w:tc>
          <w:tcPr>
            <w:tcW w:w="3119" w:type="dxa"/>
            <w:vAlign w:val="center"/>
          </w:tcPr>
          <w:p w:rsidR="00956213" w:rsidRPr="002722BB" w:rsidRDefault="00956213" w:rsidP="0010667C">
            <w:pPr>
              <w:rPr>
                <w:rFonts w:cs="Arial"/>
                <w:sz w:val="20"/>
                <w:lang w:eastAsia="es-MX"/>
              </w:rPr>
            </w:pPr>
          </w:p>
        </w:tc>
      </w:tr>
      <w:tr w:rsidR="00956213" w:rsidRPr="002722BB" w:rsidTr="0010667C">
        <w:trPr>
          <w:trHeight w:val="276"/>
        </w:trPr>
        <w:tc>
          <w:tcPr>
            <w:tcW w:w="2518" w:type="dxa"/>
            <w:vAlign w:val="center"/>
          </w:tcPr>
          <w:p w:rsidR="00956213" w:rsidRPr="002722BB" w:rsidRDefault="00E72D37" w:rsidP="00A02E70">
            <w:pPr>
              <w:rPr>
                <w:rFonts w:cs="Arial"/>
                <w:sz w:val="20"/>
              </w:rPr>
            </w:pPr>
            <w:r w:rsidRPr="002722BB">
              <w:rPr>
                <w:rFonts w:cs="Arial"/>
                <w:sz w:val="20"/>
              </w:rPr>
              <w:t xml:space="preserve">Junta Intermunicipal de Medio Ambiente para la Gestión de la Cuenca Baja del Rio Ayuquila </w:t>
            </w:r>
          </w:p>
        </w:tc>
        <w:tc>
          <w:tcPr>
            <w:tcW w:w="2268" w:type="dxa"/>
            <w:vAlign w:val="center"/>
          </w:tcPr>
          <w:p w:rsidR="00956213" w:rsidRPr="002722BB" w:rsidRDefault="00956213" w:rsidP="0010667C">
            <w:pPr>
              <w:rPr>
                <w:rFonts w:cs="Arial"/>
                <w:sz w:val="20"/>
                <w:lang w:eastAsia="es-MX"/>
              </w:rPr>
            </w:pPr>
          </w:p>
        </w:tc>
        <w:tc>
          <w:tcPr>
            <w:tcW w:w="2126" w:type="dxa"/>
            <w:vAlign w:val="center"/>
          </w:tcPr>
          <w:p w:rsidR="00956213" w:rsidRPr="002722BB" w:rsidRDefault="00956213" w:rsidP="0010667C">
            <w:pPr>
              <w:rPr>
                <w:rFonts w:cs="Arial"/>
                <w:sz w:val="20"/>
                <w:lang w:eastAsia="es-MX"/>
              </w:rPr>
            </w:pPr>
          </w:p>
        </w:tc>
        <w:tc>
          <w:tcPr>
            <w:tcW w:w="3119" w:type="dxa"/>
            <w:vAlign w:val="center"/>
          </w:tcPr>
          <w:p w:rsidR="00956213" w:rsidRPr="002722BB" w:rsidRDefault="00956213" w:rsidP="0010667C">
            <w:pPr>
              <w:rPr>
                <w:rFonts w:cs="Arial"/>
                <w:sz w:val="20"/>
                <w:lang w:eastAsia="es-MX"/>
              </w:rPr>
            </w:pPr>
          </w:p>
        </w:tc>
      </w:tr>
      <w:tr w:rsidR="001B58FA" w:rsidRPr="002722BB" w:rsidTr="0010667C">
        <w:trPr>
          <w:trHeight w:val="276"/>
        </w:trPr>
        <w:tc>
          <w:tcPr>
            <w:tcW w:w="2518" w:type="dxa"/>
            <w:vAlign w:val="center"/>
          </w:tcPr>
          <w:p w:rsidR="001B58FA" w:rsidRPr="002722BB" w:rsidRDefault="001B58FA" w:rsidP="001B58FA">
            <w:pPr>
              <w:rPr>
                <w:rFonts w:cs="Arial"/>
                <w:sz w:val="20"/>
              </w:rPr>
            </w:pPr>
            <w:r w:rsidRPr="002722BB">
              <w:rPr>
                <w:rFonts w:cs="Arial"/>
                <w:sz w:val="20"/>
              </w:rPr>
              <w:t xml:space="preserve">Junta Intermunicipal  de Medio Ambiente para la Gestión integral de la cuenca del Rio Coahuayana </w:t>
            </w:r>
          </w:p>
        </w:tc>
        <w:tc>
          <w:tcPr>
            <w:tcW w:w="2268" w:type="dxa"/>
            <w:vAlign w:val="center"/>
          </w:tcPr>
          <w:p w:rsidR="001B58FA" w:rsidRPr="002722BB" w:rsidRDefault="001B58FA" w:rsidP="0010667C">
            <w:pPr>
              <w:rPr>
                <w:rFonts w:cs="Arial"/>
                <w:sz w:val="20"/>
                <w:lang w:eastAsia="es-MX"/>
              </w:rPr>
            </w:pPr>
          </w:p>
        </w:tc>
        <w:tc>
          <w:tcPr>
            <w:tcW w:w="2126" w:type="dxa"/>
            <w:vAlign w:val="center"/>
          </w:tcPr>
          <w:p w:rsidR="001B58FA" w:rsidRPr="002722BB" w:rsidRDefault="001B58FA" w:rsidP="0010667C">
            <w:pPr>
              <w:rPr>
                <w:rFonts w:cs="Arial"/>
                <w:sz w:val="20"/>
                <w:lang w:eastAsia="es-MX"/>
              </w:rPr>
            </w:pPr>
          </w:p>
        </w:tc>
        <w:tc>
          <w:tcPr>
            <w:tcW w:w="3119" w:type="dxa"/>
            <w:vAlign w:val="center"/>
          </w:tcPr>
          <w:p w:rsidR="001B58FA" w:rsidRPr="002722BB" w:rsidRDefault="001B58FA" w:rsidP="0010667C">
            <w:pPr>
              <w:rPr>
                <w:rFonts w:cs="Arial"/>
                <w:sz w:val="20"/>
                <w:lang w:eastAsia="es-MX"/>
              </w:rPr>
            </w:pPr>
          </w:p>
        </w:tc>
      </w:tr>
      <w:tr w:rsidR="002534C3" w:rsidRPr="002722BB" w:rsidTr="0010667C">
        <w:trPr>
          <w:trHeight w:val="276"/>
        </w:trPr>
        <w:tc>
          <w:tcPr>
            <w:tcW w:w="2518" w:type="dxa"/>
            <w:vAlign w:val="center"/>
          </w:tcPr>
          <w:p w:rsidR="002534C3" w:rsidRPr="002722BB" w:rsidRDefault="002534C3" w:rsidP="001B58FA">
            <w:pPr>
              <w:rPr>
                <w:rFonts w:cs="Arial"/>
                <w:sz w:val="20"/>
              </w:rPr>
            </w:pPr>
            <w:r w:rsidRPr="002722BB">
              <w:rPr>
                <w:rFonts w:cs="Arial"/>
                <w:sz w:val="20"/>
              </w:rPr>
              <w:t xml:space="preserve">Junta Intermunicipal de Medio Ambiente de la Costa Sur </w:t>
            </w:r>
          </w:p>
        </w:tc>
        <w:tc>
          <w:tcPr>
            <w:tcW w:w="2268" w:type="dxa"/>
            <w:vAlign w:val="center"/>
          </w:tcPr>
          <w:p w:rsidR="002534C3" w:rsidRPr="002722BB" w:rsidRDefault="002534C3" w:rsidP="0010667C">
            <w:pPr>
              <w:rPr>
                <w:rFonts w:cs="Arial"/>
                <w:sz w:val="20"/>
                <w:lang w:eastAsia="es-MX"/>
              </w:rPr>
            </w:pPr>
          </w:p>
        </w:tc>
        <w:tc>
          <w:tcPr>
            <w:tcW w:w="2126" w:type="dxa"/>
            <w:vAlign w:val="center"/>
          </w:tcPr>
          <w:p w:rsidR="002534C3" w:rsidRPr="002722BB" w:rsidRDefault="002534C3" w:rsidP="0010667C">
            <w:pPr>
              <w:rPr>
                <w:rFonts w:cs="Arial"/>
                <w:sz w:val="20"/>
                <w:lang w:eastAsia="es-MX"/>
              </w:rPr>
            </w:pPr>
          </w:p>
        </w:tc>
        <w:tc>
          <w:tcPr>
            <w:tcW w:w="3119" w:type="dxa"/>
            <w:vAlign w:val="center"/>
          </w:tcPr>
          <w:p w:rsidR="002534C3" w:rsidRPr="002722BB" w:rsidRDefault="002534C3" w:rsidP="0010667C">
            <w:pPr>
              <w:rPr>
                <w:rFonts w:cs="Arial"/>
                <w:sz w:val="20"/>
                <w:lang w:eastAsia="es-MX"/>
              </w:rPr>
            </w:pPr>
          </w:p>
        </w:tc>
      </w:tr>
      <w:tr w:rsidR="00EE2BF8" w:rsidRPr="002722BB" w:rsidTr="0010667C">
        <w:trPr>
          <w:trHeight w:val="276"/>
        </w:trPr>
        <w:tc>
          <w:tcPr>
            <w:tcW w:w="2518" w:type="dxa"/>
            <w:vAlign w:val="center"/>
          </w:tcPr>
          <w:p w:rsidR="00EE2BF8" w:rsidRPr="002722BB" w:rsidRDefault="00EE2BF8" w:rsidP="001B58FA">
            <w:pPr>
              <w:rPr>
                <w:rFonts w:cs="Arial"/>
                <w:sz w:val="20"/>
              </w:rPr>
            </w:pPr>
            <w:r w:rsidRPr="002722BB">
              <w:rPr>
                <w:rFonts w:cs="Arial"/>
                <w:sz w:val="20"/>
              </w:rPr>
              <w:t xml:space="preserve">Junta Intermunicipal de Medio Ambiente de Sierra Occidental y Costa </w:t>
            </w:r>
          </w:p>
        </w:tc>
        <w:tc>
          <w:tcPr>
            <w:tcW w:w="2268" w:type="dxa"/>
            <w:vAlign w:val="center"/>
          </w:tcPr>
          <w:p w:rsidR="00EE2BF8" w:rsidRPr="002722BB" w:rsidRDefault="00EE2BF8" w:rsidP="0010667C">
            <w:pPr>
              <w:rPr>
                <w:rFonts w:cs="Arial"/>
                <w:sz w:val="20"/>
                <w:lang w:eastAsia="es-MX"/>
              </w:rPr>
            </w:pPr>
          </w:p>
        </w:tc>
        <w:tc>
          <w:tcPr>
            <w:tcW w:w="2126" w:type="dxa"/>
            <w:vAlign w:val="center"/>
          </w:tcPr>
          <w:p w:rsidR="00EE2BF8" w:rsidRPr="002722BB" w:rsidRDefault="00EE2BF8" w:rsidP="0010667C">
            <w:pPr>
              <w:rPr>
                <w:rFonts w:cs="Arial"/>
                <w:sz w:val="20"/>
                <w:lang w:eastAsia="es-MX"/>
              </w:rPr>
            </w:pPr>
          </w:p>
        </w:tc>
        <w:tc>
          <w:tcPr>
            <w:tcW w:w="3119" w:type="dxa"/>
            <w:vAlign w:val="center"/>
          </w:tcPr>
          <w:p w:rsidR="00EE2BF8" w:rsidRPr="002722BB" w:rsidRDefault="00EE2BF8" w:rsidP="0010667C">
            <w:pPr>
              <w:rPr>
                <w:rFonts w:cs="Arial"/>
                <w:sz w:val="20"/>
                <w:lang w:eastAsia="es-MX"/>
              </w:rPr>
            </w:pPr>
          </w:p>
        </w:tc>
      </w:tr>
    </w:tbl>
    <w:p w:rsidR="00461C48" w:rsidRPr="002722BB" w:rsidRDefault="00461C48" w:rsidP="00461C48">
      <w:pPr>
        <w:rPr>
          <w:rFonts w:cs="Arial"/>
          <w:b/>
          <w:sz w:val="20"/>
        </w:rPr>
      </w:pPr>
    </w:p>
    <w:p w:rsidR="00D97D9E" w:rsidRPr="002722BB" w:rsidRDefault="00D97D9E" w:rsidP="00461C48">
      <w:pPr>
        <w:jc w:val="center"/>
        <w:rPr>
          <w:rFonts w:cs="Arial"/>
          <w:b/>
          <w:sz w:val="20"/>
        </w:rPr>
      </w:pPr>
      <w:r w:rsidRPr="002722BB">
        <w:rPr>
          <w:rFonts w:cs="Arial"/>
          <w:b/>
          <w:sz w:val="20"/>
        </w:rPr>
        <w:t xml:space="preserve">La </w:t>
      </w:r>
      <w:r w:rsidR="00A34082" w:rsidRPr="002722BB">
        <w:rPr>
          <w:rFonts w:cs="Arial"/>
          <w:b/>
          <w:sz w:val="20"/>
        </w:rPr>
        <w:t>sesión se clausura siendo</w:t>
      </w:r>
      <w:r w:rsidR="002D716D" w:rsidRPr="002722BB">
        <w:rPr>
          <w:rFonts w:cs="Arial"/>
          <w:b/>
          <w:sz w:val="20"/>
        </w:rPr>
        <w:t xml:space="preserve"> las </w:t>
      </w:r>
      <w:r w:rsidR="00452033" w:rsidRPr="002722BB">
        <w:rPr>
          <w:rFonts w:cs="Arial"/>
          <w:b/>
          <w:sz w:val="20"/>
        </w:rPr>
        <w:t>14</w:t>
      </w:r>
      <w:r w:rsidR="00CF3DF4" w:rsidRPr="002722BB">
        <w:rPr>
          <w:rFonts w:cs="Arial"/>
          <w:b/>
          <w:sz w:val="20"/>
        </w:rPr>
        <w:t>:</w:t>
      </w:r>
      <w:r w:rsidR="00C10DFC">
        <w:rPr>
          <w:rFonts w:cs="Arial"/>
          <w:b/>
          <w:sz w:val="20"/>
        </w:rPr>
        <w:t>0</w:t>
      </w:r>
      <w:r w:rsidR="00CF3DF4" w:rsidRPr="002722BB">
        <w:rPr>
          <w:rFonts w:cs="Arial"/>
          <w:b/>
          <w:sz w:val="20"/>
        </w:rPr>
        <w:t xml:space="preserve">0 </w:t>
      </w:r>
      <w:r w:rsidR="00A34082" w:rsidRPr="002722BB">
        <w:rPr>
          <w:rFonts w:cs="Arial"/>
          <w:b/>
          <w:sz w:val="20"/>
        </w:rPr>
        <w:t>hrs</w:t>
      </w:r>
      <w:r w:rsidR="0023445A" w:rsidRPr="002722BB">
        <w:rPr>
          <w:rFonts w:cs="Arial"/>
          <w:b/>
          <w:sz w:val="20"/>
        </w:rPr>
        <w:t>.</w:t>
      </w:r>
      <w:r w:rsidR="00A34082" w:rsidRPr="002722BB">
        <w:rPr>
          <w:rFonts w:cs="Arial"/>
          <w:b/>
          <w:sz w:val="20"/>
        </w:rPr>
        <w:t xml:space="preserve"> del día </w:t>
      </w:r>
      <w:r w:rsidR="00EB64CA" w:rsidRPr="002722BB">
        <w:rPr>
          <w:rFonts w:cs="Arial"/>
          <w:b/>
          <w:sz w:val="20"/>
        </w:rPr>
        <w:t xml:space="preserve">13 </w:t>
      </w:r>
      <w:r w:rsidR="00CF3DF4" w:rsidRPr="002722BB">
        <w:rPr>
          <w:rFonts w:cs="Arial"/>
          <w:b/>
          <w:sz w:val="20"/>
        </w:rPr>
        <w:t xml:space="preserve">de </w:t>
      </w:r>
      <w:r w:rsidR="00D431F0" w:rsidRPr="002722BB">
        <w:rPr>
          <w:rFonts w:cs="Arial"/>
          <w:b/>
          <w:sz w:val="20"/>
        </w:rPr>
        <w:t>diciembre</w:t>
      </w:r>
      <w:r w:rsidR="00CF3DF4" w:rsidRPr="002722BB">
        <w:rPr>
          <w:rFonts w:cs="Arial"/>
          <w:b/>
          <w:sz w:val="20"/>
        </w:rPr>
        <w:t xml:space="preserve"> </w:t>
      </w:r>
      <w:r w:rsidRPr="002722BB">
        <w:rPr>
          <w:rFonts w:cs="Arial"/>
          <w:b/>
          <w:sz w:val="20"/>
        </w:rPr>
        <w:t>de 201</w:t>
      </w:r>
      <w:r w:rsidR="00CF3DF4" w:rsidRPr="002722BB">
        <w:rPr>
          <w:rFonts w:cs="Arial"/>
          <w:b/>
          <w:sz w:val="20"/>
        </w:rPr>
        <w:t>7</w:t>
      </w:r>
    </w:p>
    <w:sectPr w:rsidR="00D97D9E" w:rsidRPr="002722BB" w:rsidSect="00DB15C5">
      <w:headerReference w:type="default" r:id="rId8"/>
      <w:footerReference w:type="default" r:id="rId9"/>
      <w:pgSz w:w="12240" w:h="15840" w:code="1"/>
      <w:pgMar w:top="720" w:right="1296" w:bottom="1008" w:left="1296" w:header="720" w:footer="720" w:gutter="0"/>
      <w:pgBorders w:offsetFrom="page">
        <w:top w:val="single" w:sz="6" w:space="24" w:color="auto"/>
        <w:left w:val="single" w:sz="6" w:space="24" w:color="auto"/>
        <w:bottom w:val="single" w:sz="6" w:space="24" w:color="auto"/>
        <w:right w:val="single" w:sz="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090" w:rsidRDefault="008E2090">
      <w:r>
        <w:separator/>
      </w:r>
    </w:p>
  </w:endnote>
  <w:endnote w:type="continuationSeparator" w:id="0">
    <w:p w:rsidR="008E2090" w:rsidRDefault="008E2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tblBorders>
      <w:tblLayout w:type="fixed"/>
      <w:tblLook w:val="0000" w:firstRow="0" w:lastRow="0" w:firstColumn="0" w:lastColumn="0" w:noHBand="0" w:noVBand="0"/>
    </w:tblPr>
    <w:tblGrid>
      <w:gridCol w:w="4680"/>
      <w:gridCol w:w="4896"/>
    </w:tblGrid>
    <w:tr w:rsidR="00A02E70" w:rsidRPr="00213ACA">
      <w:trPr>
        <w:trHeight w:val="350"/>
      </w:trPr>
      <w:tc>
        <w:tcPr>
          <w:tcW w:w="4680" w:type="dxa"/>
          <w:tcBorders>
            <w:top w:val="single" w:sz="6" w:space="0" w:color="auto"/>
            <w:left w:val="nil"/>
            <w:bottom w:val="nil"/>
            <w:right w:val="nil"/>
          </w:tcBorders>
        </w:tcPr>
        <w:p w:rsidR="00A02E70" w:rsidRPr="00213ACA" w:rsidRDefault="00A02E70">
          <w:pPr>
            <w:spacing w:before="60"/>
            <w:rPr>
              <w:rFonts w:cs="Arial"/>
              <w:color w:val="808080"/>
              <w:sz w:val="18"/>
              <w:szCs w:val="18"/>
            </w:rPr>
          </w:pPr>
        </w:p>
      </w:tc>
      <w:tc>
        <w:tcPr>
          <w:tcW w:w="4896" w:type="dxa"/>
          <w:tcBorders>
            <w:top w:val="single" w:sz="6" w:space="0" w:color="auto"/>
            <w:left w:val="nil"/>
            <w:bottom w:val="nil"/>
            <w:right w:val="nil"/>
          </w:tcBorders>
        </w:tcPr>
        <w:p w:rsidR="00A02E70" w:rsidRPr="00213ACA" w:rsidRDefault="00A02E70" w:rsidP="009D574E">
          <w:pPr>
            <w:spacing w:before="60"/>
            <w:jc w:val="right"/>
            <w:rPr>
              <w:rFonts w:cs="Arial"/>
              <w:sz w:val="18"/>
              <w:szCs w:val="18"/>
            </w:rPr>
          </w:pPr>
          <w:r w:rsidRPr="00213ACA">
            <w:rPr>
              <w:rFonts w:cs="Arial"/>
              <w:i/>
              <w:sz w:val="18"/>
              <w:szCs w:val="18"/>
              <w:lang w:val="es-ES"/>
            </w:rPr>
            <w:t>Página</w:t>
          </w:r>
          <w:r w:rsidRPr="00213ACA">
            <w:rPr>
              <w:rFonts w:cs="Arial"/>
              <w:i/>
              <w:sz w:val="18"/>
              <w:szCs w:val="18"/>
            </w:rPr>
            <w:t xml:space="preserve"> </w:t>
          </w:r>
          <w:r w:rsidR="00EE35FF" w:rsidRPr="00213ACA">
            <w:rPr>
              <w:rFonts w:cs="Arial"/>
              <w:i/>
              <w:sz w:val="18"/>
              <w:szCs w:val="18"/>
            </w:rPr>
            <w:fldChar w:fldCharType="begin"/>
          </w:r>
          <w:r w:rsidRPr="00213ACA">
            <w:rPr>
              <w:rFonts w:cs="Arial"/>
              <w:i/>
              <w:sz w:val="18"/>
              <w:szCs w:val="18"/>
            </w:rPr>
            <w:instrText xml:space="preserve"> PAGE </w:instrText>
          </w:r>
          <w:r w:rsidR="00EE35FF" w:rsidRPr="00213ACA">
            <w:rPr>
              <w:rFonts w:cs="Arial"/>
              <w:i/>
              <w:sz w:val="18"/>
              <w:szCs w:val="18"/>
            </w:rPr>
            <w:fldChar w:fldCharType="separate"/>
          </w:r>
          <w:r w:rsidR="005243B4">
            <w:rPr>
              <w:rFonts w:cs="Arial"/>
              <w:i/>
              <w:noProof/>
              <w:sz w:val="18"/>
              <w:szCs w:val="18"/>
            </w:rPr>
            <w:t>6</w:t>
          </w:r>
          <w:r w:rsidR="00EE35FF" w:rsidRPr="00213ACA">
            <w:rPr>
              <w:rFonts w:cs="Arial"/>
              <w:i/>
              <w:sz w:val="18"/>
              <w:szCs w:val="18"/>
            </w:rPr>
            <w:fldChar w:fldCharType="end"/>
          </w:r>
          <w:r w:rsidRPr="00213ACA">
            <w:rPr>
              <w:rFonts w:cs="Arial"/>
              <w:i/>
              <w:sz w:val="18"/>
              <w:szCs w:val="18"/>
            </w:rPr>
            <w:t xml:space="preserve"> de </w:t>
          </w:r>
          <w:r w:rsidR="00EE35FF" w:rsidRPr="00213ACA">
            <w:rPr>
              <w:rFonts w:cs="Arial"/>
              <w:i/>
              <w:sz w:val="18"/>
              <w:szCs w:val="18"/>
            </w:rPr>
            <w:fldChar w:fldCharType="begin"/>
          </w:r>
          <w:r w:rsidRPr="00213ACA">
            <w:rPr>
              <w:rFonts w:cs="Arial"/>
              <w:i/>
              <w:sz w:val="18"/>
              <w:szCs w:val="18"/>
            </w:rPr>
            <w:instrText xml:space="preserve"> NUMPAGES </w:instrText>
          </w:r>
          <w:r w:rsidR="00EE35FF" w:rsidRPr="00213ACA">
            <w:rPr>
              <w:rFonts w:cs="Arial"/>
              <w:i/>
              <w:sz w:val="18"/>
              <w:szCs w:val="18"/>
            </w:rPr>
            <w:fldChar w:fldCharType="separate"/>
          </w:r>
          <w:r w:rsidR="005243B4">
            <w:rPr>
              <w:rFonts w:cs="Arial"/>
              <w:i/>
              <w:noProof/>
              <w:sz w:val="18"/>
              <w:szCs w:val="18"/>
            </w:rPr>
            <w:t>6</w:t>
          </w:r>
          <w:r w:rsidR="00EE35FF" w:rsidRPr="00213ACA">
            <w:rPr>
              <w:rFonts w:cs="Arial"/>
              <w:i/>
              <w:sz w:val="18"/>
              <w:szCs w:val="18"/>
            </w:rPr>
            <w:fldChar w:fldCharType="end"/>
          </w:r>
          <w:r w:rsidRPr="00213ACA">
            <w:rPr>
              <w:rFonts w:cs="Arial"/>
              <w:i/>
              <w:sz w:val="18"/>
              <w:szCs w:val="18"/>
            </w:rPr>
            <w:t xml:space="preserve"> </w:t>
          </w:r>
        </w:p>
      </w:tc>
    </w:tr>
  </w:tbl>
  <w:p w:rsidR="00A02E70" w:rsidRPr="00213ACA" w:rsidRDefault="00A02E70">
    <w:pPr>
      <w:pStyle w:val="Piedepgina"/>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090" w:rsidRDefault="008E2090">
      <w:r>
        <w:separator/>
      </w:r>
    </w:p>
  </w:footnote>
  <w:footnote w:type="continuationSeparator" w:id="0">
    <w:p w:rsidR="008E2090" w:rsidRDefault="008E2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73" w:type="dxa"/>
      <w:jc w:val="center"/>
      <w:tblBorders>
        <w:bottom w:val="single" w:sz="6" w:space="0" w:color="auto"/>
      </w:tblBorders>
      <w:tblLayout w:type="fixed"/>
      <w:tblLook w:val="0000" w:firstRow="0" w:lastRow="0" w:firstColumn="0" w:lastColumn="0" w:noHBand="0" w:noVBand="0"/>
    </w:tblPr>
    <w:tblGrid>
      <w:gridCol w:w="4928"/>
      <w:gridCol w:w="236"/>
      <w:gridCol w:w="5009"/>
    </w:tblGrid>
    <w:tr w:rsidR="00A02E70" w:rsidRPr="002A1FEB">
      <w:trPr>
        <w:cantSplit/>
        <w:trHeight w:val="1129"/>
        <w:jc w:val="center"/>
      </w:trPr>
      <w:tc>
        <w:tcPr>
          <w:tcW w:w="4928" w:type="dxa"/>
          <w:tcBorders>
            <w:top w:val="nil"/>
            <w:left w:val="nil"/>
            <w:bottom w:val="single" w:sz="6" w:space="0" w:color="auto"/>
            <w:right w:val="nil"/>
          </w:tcBorders>
        </w:tcPr>
        <w:p w:rsidR="00A02E70" w:rsidRPr="00213ACA" w:rsidRDefault="00A02E70">
          <w:pPr>
            <w:rPr>
              <w:rFonts w:ascii="Times New Roman" w:hAnsi="Times New Roman"/>
              <w:i/>
            </w:rPr>
          </w:pPr>
          <w:r w:rsidRPr="00383F97">
            <w:rPr>
              <w:noProof/>
              <w:lang w:eastAsia="es-MX"/>
            </w:rPr>
            <w:drawing>
              <wp:inline distT="0" distB="0" distL="0" distR="0">
                <wp:extent cx="2520280" cy="864096"/>
                <wp:effectExtent l="19050" t="0" r="0" b="0"/>
                <wp:docPr id="1" name="Imagen 1" descr="Portada.jpg"/>
                <wp:cNvGraphicFramePr/>
                <a:graphic xmlns:a="http://schemas.openxmlformats.org/drawingml/2006/main">
                  <a:graphicData uri="http://schemas.openxmlformats.org/drawingml/2006/picture">
                    <pic:pic xmlns:pic="http://schemas.openxmlformats.org/drawingml/2006/picture">
                      <pic:nvPicPr>
                        <pic:cNvPr id="9" name="8 Imagen" descr="Portada.jpg"/>
                        <pic:cNvPicPr>
                          <a:picLocks noChangeAspect="1"/>
                        </pic:cNvPicPr>
                      </pic:nvPicPr>
                      <pic:blipFill>
                        <a:blip r:embed="rId1" cstate="print"/>
                        <a:srcRect l="36324" t="3017" r="36114" b="84383"/>
                        <a:stretch>
                          <a:fillRect/>
                        </a:stretch>
                      </pic:blipFill>
                      <pic:spPr bwMode="auto">
                        <a:xfrm>
                          <a:off x="0" y="0"/>
                          <a:ext cx="2520280" cy="864096"/>
                        </a:xfrm>
                        <a:prstGeom prst="rect">
                          <a:avLst/>
                        </a:prstGeom>
                        <a:noFill/>
                        <a:ln w="9525">
                          <a:noFill/>
                          <a:miter lim="800000"/>
                          <a:headEnd/>
                          <a:tailEnd/>
                        </a:ln>
                      </pic:spPr>
                    </pic:pic>
                  </a:graphicData>
                </a:graphic>
              </wp:inline>
            </w:drawing>
          </w:r>
        </w:p>
      </w:tc>
      <w:tc>
        <w:tcPr>
          <w:tcW w:w="236" w:type="dxa"/>
          <w:tcBorders>
            <w:top w:val="nil"/>
            <w:left w:val="nil"/>
            <w:bottom w:val="single" w:sz="6" w:space="0" w:color="auto"/>
            <w:right w:val="nil"/>
          </w:tcBorders>
        </w:tcPr>
        <w:p w:rsidR="00A02E70" w:rsidRPr="00213ACA" w:rsidRDefault="00A02E70">
          <w:pPr>
            <w:rPr>
              <w:rFonts w:ascii="Calibri" w:hAnsi="Calibri"/>
              <w:lang w:val="es-ES"/>
            </w:rPr>
          </w:pPr>
        </w:p>
      </w:tc>
      <w:tc>
        <w:tcPr>
          <w:tcW w:w="5009" w:type="dxa"/>
          <w:tcBorders>
            <w:top w:val="nil"/>
            <w:left w:val="nil"/>
            <w:bottom w:val="single" w:sz="6" w:space="0" w:color="auto"/>
            <w:right w:val="nil"/>
          </w:tcBorders>
        </w:tcPr>
        <w:p w:rsidR="00A02E70" w:rsidRPr="002A1FEB" w:rsidRDefault="00A02E70" w:rsidP="00465498">
          <w:pPr>
            <w:jc w:val="right"/>
            <w:rPr>
              <w:b/>
              <w:i/>
              <w:sz w:val="28"/>
            </w:rPr>
          </w:pPr>
          <w:r w:rsidRPr="002A1FEB">
            <w:rPr>
              <w:b/>
              <w:i/>
              <w:sz w:val="28"/>
              <w:lang w:val="es-ES"/>
            </w:rPr>
            <w:t>Minuta</w:t>
          </w:r>
          <w:r w:rsidRPr="002A1FEB">
            <w:rPr>
              <w:b/>
              <w:i/>
              <w:sz w:val="28"/>
            </w:rPr>
            <w:t xml:space="preserve"> de</w:t>
          </w:r>
          <w:r w:rsidRPr="002A1FEB">
            <w:rPr>
              <w:b/>
              <w:i/>
              <w:sz w:val="28"/>
              <w:lang w:val="es-ES"/>
            </w:rPr>
            <w:t xml:space="preserve"> </w:t>
          </w:r>
          <w:r>
            <w:rPr>
              <w:b/>
              <w:i/>
              <w:sz w:val="28"/>
              <w:lang w:val="es-ES"/>
            </w:rPr>
            <w:t>Sesión</w:t>
          </w:r>
        </w:p>
      </w:tc>
    </w:tr>
  </w:tbl>
  <w:p w:rsidR="00A02E70" w:rsidRDefault="00A02E7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159A"/>
    <w:multiLevelType w:val="hybridMultilevel"/>
    <w:tmpl w:val="F97CAF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C21EB"/>
    <w:multiLevelType w:val="hybridMultilevel"/>
    <w:tmpl w:val="F8C2B622"/>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A00B0D"/>
    <w:multiLevelType w:val="hybridMultilevel"/>
    <w:tmpl w:val="6050431E"/>
    <w:lvl w:ilvl="0" w:tplc="5FE2FC32">
      <w:start w:val="1"/>
      <w:numFmt w:val="bullet"/>
      <w:lvlText w:val="•"/>
      <w:lvlJc w:val="left"/>
      <w:pPr>
        <w:tabs>
          <w:tab w:val="num" w:pos="720"/>
        </w:tabs>
        <w:ind w:left="720" w:hanging="360"/>
      </w:pPr>
      <w:rPr>
        <w:rFonts w:ascii="Times New Roman" w:hAnsi="Times New Roman" w:hint="default"/>
      </w:rPr>
    </w:lvl>
    <w:lvl w:ilvl="1" w:tplc="C3006B7E">
      <w:start w:val="1"/>
      <w:numFmt w:val="bullet"/>
      <w:lvlText w:val="•"/>
      <w:lvlJc w:val="left"/>
      <w:pPr>
        <w:tabs>
          <w:tab w:val="num" w:pos="1440"/>
        </w:tabs>
        <w:ind w:left="1440" w:hanging="360"/>
      </w:pPr>
      <w:rPr>
        <w:rFonts w:ascii="Times New Roman" w:hAnsi="Times New Roman" w:hint="default"/>
      </w:rPr>
    </w:lvl>
    <w:lvl w:ilvl="2" w:tplc="34F87D02" w:tentative="1">
      <w:start w:val="1"/>
      <w:numFmt w:val="bullet"/>
      <w:lvlText w:val="•"/>
      <w:lvlJc w:val="left"/>
      <w:pPr>
        <w:tabs>
          <w:tab w:val="num" w:pos="2160"/>
        </w:tabs>
        <w:ind w:left="2160" w:hanging="360"/>
      </w:pPr>
      <w:rPr>
        <w:rFonts w:ascii="Times New Roman" w:hAnsi="Times New Roman" w:hint="default"/>
      </w:rPr>
    </w:lvl>
    <w:lvl w:ilvl="3" w:tplc="254AEE7C" w:tentative="1">
      <w:start w:val="1"/>
      <w:numFmt w:val="bullet"/>
      <w:lvlText w:val="•"/>
      <w:lvlJc w:val="left"/>
      <w:pPr>
        <w:tabs>
          <w:tab w:val="num" w:pos="2880"/>
        </w:tabs>
        <w:ind w:left="2880" w:hanging="360"/>
      </w:pPr>
      <w:rPr>
        <w:rFonts w:ascii="Times New Roman" w:hAnsi="Times New Roman" w:hint="default"/>
      </w:rPr>
    </w:lvl>
    <w:lvl w:ilvl="4" w:tplc="9D4CF418" w:tentative="1">
      <w:start w:val="1"/>
      <w:numFmt w:val="bullet"/>
      <w:lvlText w:val="•"/>
      <w:lvlJc w:val="left"/>
      <w:pPr>
        <w:tabs>
          <w:tab w:val="num" w:pos="3600"/>
        </w:tabs>
        <w:ind w:left="3600" w:hanging="360"/>
      </w:pPr>
      <w:rPr>
        <w:rFonts w:ascii="Times New Roman" w:hAnsi="Times New Roman" w:hint="default"/>
      </w:rPr>
    </w:lvl>
    <w:lvl w:ilvl="5" w:tplc="FC5ACADA" w:tentative="1">
      <w:start w:val="1"/>
      <w:numFmt w:val="bullet"/>
      <w:lvlText w:val="•"/>
      <w:lvlJc w:val="left"/>
      <w:pPr>
        <w:tabs>
          <w:tab w:val="num" w:pos="4320"/>
        </w:tabs>
        <w:ind w:left="4320" w:hanging="360"/>
      </w:pPr>
      <w:rPr>
        <w:rFonts w:ascii="Times New Roman" w:hAnsi="Times New Roman" w:hint="default"/>
      </w:rPr>
    </w:lvl>
    <w:lvl w:ilvl="6" w:tplc="C31EF13C" w:tentative="1">
      <w:start w:val="1"/>
      <w:numFmt w:val="bullet"/>
      <w:lvlText w:val="•"/>
      <w:lvlJc w:val="left"/>
      <w:pPr>
        <w:tabs>
          <w:tab w:val="num" w:pos="5040"/>
        </w:tabs>
        <w:ind w:left="5040" w:hanging="360"/>
      </w:pPr>
      <w:rPr>
        <w:rFonts w:ascii="Times New Roman" w:hAnsi="Times New Roman" w:hint="default"/>
      </w:rPr>
    </w:lvl>
    <w:lvl w:ilvl="7" w:tplc="26A27176" w:tentative="1">
      <w:start w:val="1"/>
      <w:numFmt w:val="bullet"/>
      <w:lvlText w:val="•"/>
      <w:lvlJc w:val="left"/>
      <w:pPr>
        <w:tabs>
          <w:tab w:val="num" w:pos="5760"/>
        </w:tabs>
        <w:ind w:left="5760" w:hanging="360"/>
      </w:pPr>
      <w:rPr>
        <w:rFonts w:ascii="Times New Roman" w:hAnsi="Times New Roman" w:hint="default"/>
      </w:rPr>
    </w:lvl>
    <w:lvl w:ilvl="8" w:tplc="1EEA4D6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8C817A4"/>
    <w:multiLevelType w:val="hybridMultilevel"/>
    <w:tmpl w:val="2494BB6C"/>
    <w:lvl w:ilvl="0" w:tplc="C28880EE">
      <w:start w:val="1"/>
      <w:numFmt w:val="bullet"/>
      <w:lvlText w:val="•"/>
      <w:lvlJc w:val="left"/>
      <w:pPr>
        <w:tabs>
          <w:tab w:val="num" w:pos="720"/>
        </w:tabs>
        <w:ind w:left="720" w:hanging="360"/>
      </w:pPr>
      <w:rPr>
        <w:rFonts w:ascii="Arial" w:hAnsi="Arial" w:hint="default"/>
      </w:rPr>
    </w:lvl>
    <w:lvl w:ilvl="1" w:tplc="8C16BD1A">
      <w:start w:val="1"/>
      <w:numFmt w:val="bullet"/>
      <w:lvlText w:val="•"/>
      <w:lvlJc w:val="left"/>
      <w:pPr>
        <w:tabs>
          <w:tab w:val="num" w:pos="1440"/>
        </w:tabs>
        <w:ind w:left="1440" w:hanging="360"/>
      </w:pPr>
      <w:rPr>
        <w:rFonts w:ascii="Arial" w:hAnsi="Arial" w:hint="default"/>
      </w:rPr>
    </w:lvl>
    <w:lvl w:ilvl="2" w:tplc="2AA0BDFA" w:tentative="1">
      <w:start w:val="1"/>
      <w:numFmt w:val="bullet"/>
      <w:lvlText w:val="•"/>
      <w:lvlJc w:val="left"/>
      <w:pPr>
        <w:tabs>
          <w:tab w:val="num" w:pos="2160"/>
        </w:tabs>
        <w:ind w:left="2160" w:hanging="360"/>
      </w:pPr>
      <w:rPr>
        <w:rFonts w:ascii="Arial" w:hAnsi="Arial" w:hint="default"/>
      </w:rPr>
    </w:lvl>
    <w:lvl w:ilvl="3" w:tplc="B05C6890" w:tentative="1">
      <w:start w:val="1"/>
      <w:numFmt w:val="bullet"/>
      <w:lvlText w:val="•"/>
      <w:lvlJc w:val="left"/>
      <w:pPr>
        <w:tabs>
          <w:tab w:val="num" w:pos="2880"/>
        </w:tabs>
        <w:ind w:left="2880" w:hanging="360"/>
      </w:pPr>
      <w:rPr>
        <w:rFonts w:ascii="Arial" w:hAnsi="Arial" w:hint="default"/>
      </w:rPr>
    </w:lvl>
    <w:lvl w:ilvl="4" w:tplc="C3C05202" w:tentative="1">
      <w:start w:val="1"/>
      <w:numFmt w:val="bullet"/>
      <w:lvlText w:val="•"/>
      <w:lvlJc w:val="left"/>
      <w:pPr>
        <w:tabs>
          <w:tab w:val="num" w:pos="3600"/>
        </w:tabs>
        <w:ind w:left="3600" w:hanging="360"/>
      </w:pPr>
      <w:rPr>
        <w:rFonts w:ascii="Arial" w:hAnsi="Arial" w:hint="default"/>
      </w:rPr>
    </w:lvl>
    <w:lvl w:ilvl="5" w:tplc="83D4D176" w:tentative="1">
      <w:start w:val="1"/>
      <w:numFmt w:val="bullet"/>
      <w:lvlText w:val="•"/>
      <w:lvlJc w:val="left"/>
      <w:pPr>
        <w:tabs>
          <w:tab w:val="num" w:pos="4320"/>
        </w:tabs>
        <w:ind w:left="4320" w:hanging="360"/>
      </w:pPr>
      <w:rPr>
        <w:rFonts w:ascii="Arial" w:hAnsi="Arial" w:hint="default"/>
      </w:rPr>
    </w:lvl>
    <w:lvl w:ilvl="6" w:tplc="4952560C" w:tentative="1">
      <w:start w:val="1"/>
      <w:numFmt w:val="bullet"/>
      <w:lvlText w:val="•"/>
      <w:lvlJc w:val="left"/>
      <w:pPr>
        <w:tabs>
          <w:tab w:val="num" w:pos="5040"/>
        </w:tabs>
        <w:ind w:left="5040" w:hanging="360"/>
      </w:pPr>
      <w:rPr>
        <w:rFonts w:ascii="Arial" w:hAnsi="Arial" w:hint="default"/>
      </w:rPr>
    </w:lvl>
    <w:lvl w:ilvl="7" w:tplc="841A4564" w:tentative="1">
      <w:start w:val="1"/>
      <w:numFmt w:val="bullet"/>
      <w:lvlText w:val="•"/>
      <w:lvlJc w:val="left"/>
      <w:pPr>
        <w:tabs>
          <w:tab w:val="num" w:pos="5760"/>
        </w:tabs>
        <w:ind w:left="5760" w:hanging="360"/>
      </w:pPr>
      <w:rPr>
        <w:rFonts w:ascii="Arial" w:hAnsi="Arial" w:hint="default"/>
      </w:rPr>
    </w:lvl>
    <w:lvl w:ilvl="8" w:tplc="7228EB7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3F620F"/>
    <w:multiLevelType w:val="hybridMultilevel"/>
    <w:tmpl w:val="4DD8CA4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11E47CAC"/>
    <w:multiLevelType w:val="hybridMultilevel"/>
    <w:tmpl w:val="A8925E00"/>
    <w:lvl w:ilvl="0" w:tplc="0C0A0001">
      <w:start w:val="1"/>
      <w:numFmt w:val="bullet"/>
      <w:lvlText w:val=""/>
      <w:lvlJc w:val="left"/>
      <w:pPr>
        <w:ind w:left="536"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6" w15:restartNumberingAfterBreak="0">
    <w:nsid w:val="15FB790E"/>
    <w:multiLevelType w:val="hybridMultilevel"/>
    <w:tmpl w:val="C38459F6"/>
    <w:lvl w:ilvl="0" w:tplc="013EE162">
      <w:start w:val="1"/>
      <w:numFmt w:val="bullet"/>
      <w:lvlText w:val=""/>
      <w:lvlJc w:val="left"/>
      <w:pPr>
        <w:ind w:left="417" w:hanging="360"/>
      </w:pPr>
      <w:rPr>
        <w:rFonts w:ascii="Symbol" w:hAnsi="Symbol" w:hint="default"/>
      </w:rPr>
    </w:lvl>
    <w:lvl w:ilvl="1" w:tplc="0C0A0003" w:tentative="1">
      <w:start w:val="1"/>
      <w:numFmt w:val="bullet"/>
      <w:lvlText w:val="o"/>
      <w:lvlJc w:val="left"/>
      <w:pPr>
        <w:ind w:left="1137" w:hanging="360"/>
      </w:pPr>
      <w:rPr>
        <w:rFonts w:ascii="Courier New" w:hAnsi="Courier New" w:cs="Courier New" w:hint="default"/>
      </w:rPr>
    </w:lvl>
    <w:lvl w:ilvl="2" w:tplc="0C0A0005" w:tentative="1">
      <w:start w:val="1"/>
      <w:numFmt w:val="bullet"/>
      <w:lvlText w:val=""/>
      <w:lvlJc w:val="left"/>
      <w:pPr>
        <w:ind w:left="1857" w:hanging="360"/>
      </w:pPr>
      <w:rPr>
        <w:rFonts w:ascii="Wingdings" w:hAnsi="Wingdings"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New" w:hAnsi="Courier New" w:cs="Courier New" w:hint="default"/>
      </w:rPr>
    </w:lvl>
    <w:lvl w:ilvl="5" w:tplc="0C0A0005" w:tentative="1">
      <w:start w:val="1"/>
      <w:numFmt w:val="bullet"/>
      <w:lvlText w:val=""/>
      <w:lvlJc w:val="left"/>
      <w:pPr>
        <w:ind w:left="4017" w:hanging="360"/>
      </w:pPr>
      <w:rPr>
        <w:rFonts w:ascii="Wingdings" w:hAnsi="Wingdings"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New" w:hAnsi="Courier New" w:cs="Courier New" w:hint="default"/>
      </w:rPr>
    </w:lvl>
    <w:lvl w:ilvl="8" w:tplc="0C0A0005" w:tentative="1">
      <w:start w:val="1"/>
      <w:numFmt w:val="bullet"/>
      <w:lvlText w:val=""/>
      <w:lvlJc w:val="left"/>
      <w:pPr>
        <w:ind w:left="6177" w:hanging="360"/>
      </w:pPr>
      <w:rPr>
        <w:rFonts w:ascii="Wingdings" w:hAnsi="Wingdings" w:hint="default"/>
      </w:rPr>
    </w:lvl>
  </w:abstractNum>
  <w:abstractNum w:abstractNumId="7" w15:restartNumberingAfterBreak="0">
    <w:nsid w:val="1DC67C57"/>
    <w:multiLevelType w:val="hybridMultilevel"/>
    <w:tmpl w:val="CD805C46"/>
    <w:lvl w:ilvl="0" w:tplc="7A161086">
      <w:start w:val="1"/>
      <w:numFmt w:val="bullet"/>
      <w:lvlText w:val="•"/>
      <w:lvlJc w:val="left"/>
      <w:pPr>
        <w:tabs>
          <w:tab w:val="num" w:pos="720"/>
        </w:tabs>
        <w:ind w:left="720" w:hanging="360"/>
      </w:pPr>
      <w:rPr>
        <w:rFonts w:ascii="Arial" w:hAnsi="Arial" w:hint="default"/>
      </w:rPr>
    </w:lvl>
    <w:lvl w:ilvl="1" w:tplc="36EA1772" w:tentative="1">
      <w:start w:val="1"/>
      <w:numFmt w:val="bullet"/>
      <w:lvlText w:val="•"/>
      <w:lvlJc w:val="left"/>
      <w:pPr>
        <w:tabs>
          <w:tab w:val="num" w:pos="1440"/>
        </w:tabs>
        <w:ind w:left="1440" w:hanging="360"/>
      </w:pPr>
      <w:rPr>
        <w:rFonts w:ascii="Arial" w:hAnsi="Arial" w:hint="default"/>
      </w:rPr>
    </w:lvl>
    <w:lvl w:ilvl="2" w:tplc="F6C8EA4C" w:tentative="1">
      <w:start w:val="1"/>
      <w:numFmt w:val="bullet"/>
      <w:lvlText w:val="•"/>
      <w:lvlJc w:val="left"/>
      <w:pPr>
        <w:tabs>
          <w:tab w:val="num" w:pos="2160"/>
        </w:tabs>
        <w:ind w:left="2160" w:hanging="360"/>
      </w:pPr>
      <w:rPr>
        <w:rFonts w:ascii="Arial" w:hAnsi="Arial" w:hint="default"/>
      </w:rPr>
    </w:lvl>
    <w:lvl w:ilvl="3" w:tplc="FC308186" w:tentative="1">
      <w:start w:val="1"/>
      <w:numFmt w:val="bullet"/>
      <w:lvlText w:val="•"/>
      <w:lvlJc w:val="left"/>
      <w:pPr>
        <w:tabs>
          <w:tab w:val="num" w:pos="2880"/>
        </w:tabs>
        <w:ind w:left="2880" w:hanging="360"/>
      </w:pPr>
      <w:rPr>
        <w:rFonts w:ascii="Arial" w:hAnsi="Arial" w:hint="default"/>
      </w:rPr>
    </w:lvl>
    <w:lvl w:ilvl="4" w:tplc="8F9246B4" w:tentative="1">
      <w:start w:val="1"/>
      <w:numFmt w:val="bullet"/>
      <w:lvlText w:val="•"/>
      <w:lvlJc w:val="left"/>
      <w:pPr>
        <w:tabs>
          <w:tab w:val="num" w:pos="3600"/>
        </w:tabs>
        <w:ind w:left="3600" w:hanging="360"/>
      </w:pPr>
      <w:rPr>
        <w:rFonts w:ascii="Arial" w:hAnsi="Arial" w:hint="default"/>
      </w:rPr>
    </w:lvl>
    <w:lvl w:ilvl="5" w:tplc="CF8E1F9C" w:tentative="1">
      <w:start w:val="1"/>
      <w:numFmt w:val="bullet"/>
      <w:lvlText w:val="•"/>
      <w:lvlJc w:val="left"/>
      <w:pPr>
        <w:tabs>
          <w:tab w:val="num" w:pos="4320"/>
        </w:tabs>
        <w:ind w:left="4320" w:hanging="360"/>
      </w:pPr>
      <w:rPr>
        <w:rFonts w:ascii="Arial" w:hAnsi="Arial" w:hint="default"/>
      </w:rPr>
    </w:lvl>
    <w:lvl w:ilvl="6" w:tplc="21DA2604" w:tentative="1">
      <w:start w:val="1"/>
      <w:numFmt w:val="bullet"/>
      <w:lvlText w:val="•"/>
      <w:lvlJc w:val="left"/>
      <w:pPr>
        <w:tabs>
          <w:tab w:val="num" w:pos="5040"/>
        </w:tabs>
        <w:ind w:left="5040" w:hanging="360"/>
      </w:pPr>
      <w:rPr>
        <w:rFonts w:ascii="Arial" w:hAnsi="Arial" w:hint="default"/>
      </w:rPr>
    </w:lvl>
    <w:lvl w:ilvl="7" w:tplc="D488F0F8" w:tentative="1">
      <w:start w:val="1"/>
      <w:numFmt w:val="bullet"/>
      <w:lvlText w:val="•"/>
      <w:lvlJc w:val="left"/>
      <w:pPr>
        <w:tabs>
          <w:tab w:val="num" w:pos="5760"/>
        </w:tabs>
        <w:ind w:left="5760" w:hanging="360"/>
      </w:pPr>
      <w:rPr>
        <w:rFonts w:ascii="Arial" w:hAnsi="Arial" w:hint="default"/>
      </w:rPr>
    </w:lvl>
    <w:lvl w:ilvl="8" w:tplc="F89E7FE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2D4F6A"/>
    <w:multiLevelType w:val="hybridMultilevel"/>
    <w:tmpl w:val="B2862A8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0FE5D32"/>
    <w:multiLevelType w:val="hybridMultilevel"/>
    <w:tmpl w:val="F97CAF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59199F"/>
    <w:multiLevelType w:val="hybridMultilevel"/>
    <w:tmpl w:val="19509A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5A77493"/>
    <w:multiLevelType w:val="hybridMultilevel"/>
    <w:tmpl w:val="EE3638A8"/>
    <w:lvl w:ilvl="0" w:tplc="0C0A0001">
      <w:start w:val="1"/>
      <w:numFmt w:val="bullet"/>
      <w:lvlText w:val=""/>
      <w:lvlJc w:val="left"/>
      <w:pPr>
        <w:ind w:left="536"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2" w15:restartNumberingAfterBreak="0">
    <w:nsid w:val="36F45CF2"/>
    <w:multiLevelType w:val="hybridMultilevel"/>
    <w:tmpl w:val="D304D148"/>
    <w:lvl w:ilvl="0" w:tplc="080A0001">
      <w:start w:val="1"/>
      <w:numFmt w:val="bullet"/>
      <w:lvlText w:val=""/>
      <w:lvlJc w:val="left"/>
      <w:pPr>
        <w:ind w:left="536" w:hanging="360"/>
      </w:pPr>
      <w:rPr>
        <w:rFonts w:ascii="Symbol" w:hAnsi="Symbol" w:hint="default"/>
      </w:rPr>
    </w:lvl>
    <w:lvl w:ilvl="1" w:tplc="080A0003" w:tentative="1">
      <w:start w:val="1"/>
      <w:numFmt w:val="bullet"/>
      <w:lvlText w:val="o"/>
      <w:lvlJc w:val="left"/>
      <w:pPr>
        <w:ind w:left="1256" w:hanging="360"/>
      </w:pPr>
      <w:rPr>
        <w:rFonts w:ascii="Courier New" w:hAnsi="Courier New" w:cs="Courier New" w:hint="default"/>
      </w:rPr>
    </w:lvl>
    <w:lvl w:ilvl="2" w:tplc="080A0005" w:tentative="1">
      <w:start w:val="1"/>
      <w:numFmt w:val="bullet"/>
      <w:lvlText w:val=""/>
      <w:lvlJc w:val="left"/>
      <w:pPr>
        <w:ind w:left="1976" w:hanging="360"/>
      </w:pPr>
      <w:rPr>
        <w:rFonts w:ascii="Wingdings" w:hAnsi="Wingdings" w:hint="default"/>
      </w:rPr>
    </w:lvl>
    <w:lvl w:ilvl="3" w:tplc="080A0001" w:tentative="1">
      <w:start w:val="1"/>
      <w:numFmt w:val="bullet"/>
      <w:lvlText w:val=""/>
      <w:lvlJc w:val="left"/>
      <w:pPr>
        <w:ind w:left="2696" w:hanging="360"/>
      </w:pPr>
      <w:rPr>
        <w:rFonts w:ascii="Symbol" w:hAnsi="Symbol" w:hint="default"/>
      </w:rPr>
    </w:lvl>
    <w:lvl w:ilvl="4" w:tplc="080A0003" w:tentative="1">
      <w:start w:val="1"/>
      <w:numFmt w:val="bullet"/>
      <w:lvlText w:val="o"/>
      <w:lvlJc w:val="left"/>
      <w:pPr>
        <w:ind w:left="3416" w:hanging="360"/>
      </w:pPr>
      <w:rPr>
        <w:rFonts w:ascii="Courier New" w:hAnsi="Courier New" w:cs="Courier New" w:hint="default"/>
      </w:rPr>
    </w:lvl>
    <w:lvl w:ilvl="5" w:tplc="080A0005" w:tentative="1">
      <w:start w:val="1"/>
      <w:numFmt w:val="bullet"/>
      <w:lvlText w:val=""/>
      <w:lvlJc w:val="left"/>
      <w:pPr>
        <w:ind w:left="4136" w:hanging="360"/>
      </w:pPr>
      <w:rPr>
        <w:rFonts w:ascii="Wingdings" w:hAnsi="Wingdings" w:hint="default"/>
      </w:rPr>
    </w:lvl>
    <w:lvl w:ilvl="6" w:tplc="080A0001" w:tentative="1">
      <w:start w:val="1"/>
      <w:numFmt w:val="bullet"/>
      <w:lvlText w:val=""/>
      <w:lvlJc w:val="left"/>
      <w:pPr>
        <w:ind w:left="4856" w:hanging="360"/>
      </w:pPr>
      <w:rPr>
        <w:rFonts w:ascii="Symbol" w:hAnsi="Symbol" w:hint="default"/>
      </w:rPr>
    </w:lvl>
    <w:lvl w:ilvl="7" w:tplc="080A0003" w:tentative="1">
      <w:start w:val="1"/>
      <w:numFmt w:val="bullet"/>
      <w:lvlText w:val="o"/>
      <w:lvlJc w:val="left"/>
      <w:pPr>
        <w:ind w:left="5576" w:hanging="360"/>
      </w:pPr>
      <w:rPr>
        <w:rFonts w:ascii="Courier New" w:hAnsi="Courier New" w:cs="Courier New" w:hint="default"/>
      </w:rPr>
    </w:lvl>
    <w:lvl w:ilvl="8" w:tplc="080A0005" w:tentative="1">
      <w:start w:val="1"/>
      <w:numFmt w:val="bullet"/>
      <w:lvlText w:val=""/>
      <w:lvlJc w:val="left"/>
      <w:pPr>
        <w:ind w:left="6296" w:hanging="360"/>
      </w:pPr>
      <w:rPr>
        <w:rFonts w:ascii="Wingdings" w:hAnsi="Wingdings" w:hint="default"/>
      </w:rPr>
    </w:lvl>
  </w:abstractNum>
  <w:abstractNum w:abstractNumId="13" w15:restartNumberingAfterBreak="0">
    <w:nsid w:val="37741A53"/>
    <w:multiLevelType w:val="hybridMultilevel"/>
    <w:tmpl w:val="4A5E59BE"/>
    <w:lvl w:ilvl="0" w:tplc="013EE162">
      <w:start w:val="1"/>
      <w:numFmt w:val="bullet"/>
      <w:lvlText w:val=""/>
      <w:lvlJc w:val="left"/>
      <w:pPr>
        <w:ind w:left="489"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4" w15:restartNumberingAfterBreak="0">
    <w:nsid w:val="37DD57CC"/>
    <w:multiLevelType w:val="hybridMultilevel"/>
    <w:tmpl w:val="E418E74E"/>
    <w:lvl w:ilvl="0" w:tplc="080A0003">
      <w:start w:val="1"/>
      <w:numFmt w:val="bullet"/>
      <w:lvlText w:val="o"/>
      <w:lvlJc w:val="left"/>
      <w:pPr>
        <w:ind w:left="1068" w:hanging="360"/>
      </w:pPr>
      <w:rPr>
        <w:rFonts w:ascii="Courier New" w:hAnsi="Courier New" w:cs="Courier New"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3F5D1A4B"/>
    <w:multiLevelType w:val="hybridMultilevel"/>
    <w:tmpl w:val="B9686596"/>
    <w:lvl w:ilvl="0" w:tplc="9A680AFE">
      <w:start w:val="1"/>
      <w:numFmt w:val="decimal"/>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5FC2A83"/>
    <w:multiLevelType w:val="hybridMultilevel"/>
    <w:tmpl w:val="5664C2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FA81429"/>
    <w:multiLevelType w:val="hybridMultilevel"/>
    <w:tmpl w:val="00B67D3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22443C1"/>
    <w:multiLevelType w:val="hybridMultilevel"/>
    <w:tmpl w:val="F0F6D136"/>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9" w15:restartNumberingAfterBreak="0">
    <w:nsid w:val="7606107B"/>
    <w:multiLevelType w:val="hybridMultilevel"/>
    <w:tmpl w:val="C1FA2E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9"/>
  </w:num>
  <w:num w:numId="4">
    <w:abstractNumId w:val="10"/>
  </w:num>
  <w:num w:numId="5">
    <w:abstractNumId w:val="14"/>
  </w:num>
  <w:num w:numId="6">
    <w:abstractNumId w:val="4"/>
  </w:num>
  <w:num w:numId="7">
    <w:abstractNumId w:val="7"/>
  </w:num>
  <w:num w:numId="8">
    <w:abstractNumId w:val="3"/>
  </w:num>
  <w:num w:numId="9">
    <w:abstractNumId w:val="15"/>
  </w:num>
  <w:num w:numId="10">
    <w:abstractNumId w:val="17"/>
  </w:num>
  <w:num w:numId="11">
    <w:abstractNumId w:val="18"/>
  </w:num>
  <w:num w:numId="12">
    <w:abstractNumId w:val="1"/>
  </w:num>
  <w:num w:numId="13">
    <w:abstractNumId w:val="2"/>
  </w:num>
  <w:num w:numId="14">
    <w:abstractNumId w:val="5"/>
  </w:num>
  <w:num w:numId="15">
    <w:abstractNumId w:val="11"/>
  </w:num>
  <w:num w:numId="16">
    <w:abstractNumId w:val="12"/>
  </w:num>
  <w:num w:numId="17">
    <w:abstractNumId w:val="6"/>
  </w:num>
  <w:num w:numId="18">
    <w:abstractNumId w:val="13"/>
  </w:num>
  <w:num w:numId="19">
    <w:abstractNumId w:val="9"/>
  </w:num>
  <w:num w:numId="2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efaultTableStyle w:val="Tablasutil1"/>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B38"/>
    <w:rsid w:val="00003BA2"/>
    <w:rsid w:val="00005C8D"/>
    <w:rsid w:val="000074BA"/>
    <w:rsid w:val="00007857"/>
    <w:rsid w:val="00007C7F"/>
    <w:rsid w:val="00010548"/>
    <w:rsid w:val="000131FA"/>
    <w:rsid w:val="0001517C"/>
    <w:rsid w:val="000151AC"/>
    <w:rsid w:val="000152C1"/>
    <w:rsid w:val="000207CF"/>
    <w:rsid w:val="0002236C"/>
    <w:rsid w:val="00022C63"/>
    <w:rsid w:val="00023CE1"/>
    <w:rsid w:val="000253CB"/>
    <w:rsid w:val="000260C0"/>
    <w:rsid w:val="00026975"/>
    <w:rsid w:val="00026F26"/>
    <w:rsid w:val="0003233D"/>
    <w:rsid w:val="00037D15"/>
    <w:rsid w:val="00042716"/>
    <w:rsid w:val="000554E6"/>
    <w:rsid w:val="00056002"/>
    <w:rsid w:val="00060A95"/>
    <w:rsid w:val="00060CE4"/>
    <w:rsid w:val="00060D5D"/>
    <w:rsid w:val="00061357"/>
    <w:rsid w:val="00062350"/>
    <w:rsid w:val="000645CD"/>
    <w:rsid w:val="00064B53"/>
    <w:rsid w:val="00064C82"/>
    <w:rsid w:val="000807B1"/>
    <w:rsid w:val="00087FDD"/>
    <w:rsid w:val="00093EAB"/>
    <w:rsid w:val="000A2DEE"/>
    <w:rsid w:val="000A705F"/>
    <w:rsid w:val="000A77F3"/>
    <w:rsid w:val="000B109D"/>
    <w:rsid w:val="000B3075"/>
    <w:rsid w:val="000B50E5"/>
    <w:rsid w:val="000B5B83"/>
    <w:rsid w:val="000B614C"/>
    <w:rsid w:val="000B653C"/>
    <w:rsid w:val="000C0F9F"/>
    <w:rsid w:val="000C1AE8"/>
    <w:rsid w:val="000C20F5"/>
    <w:rsid w:val="000C3EBD"/>
    <w:rsid w:val="000C64FE"/>
    <w:rsid w:val="000D0556"/>
    <w:rsid w:val="000D47AF"/>
    <w:rsid w:val="000E028E"/>
    <w:rsid w:val="000E2385"/>
    <w:rsid w:val="000E6A3B"/>
    <w:rsid w:val="000F7BC8"/>
    <w:rsid w:val="001004E2"/>
    <w:rsid w:val="00100AF3"/>
    <w:rsid w:val="0010478B"/>
    <w:rsid w:val="00104C5D"/>
    <w:rsid w:val="0010667C"/>
    <w:rsid w:val="001111CF"/>
    <w:rsid w:val="00126BE3"/>
    <w:rsid w:val="00131FD3"/>
    <w:rsid w:val="00133F0C"/>
    <w:rsid w:val="00134998"/>
    <w:rsid w:val="00134BB7"/>
    <w:rsid w:val="0013613B"/>
    <w:rsid w:val="0014254A"/>
    <w:rsid w:val="00142824"/>
    <w:rsid w:val="00144C23"/>
    <w:rsid w:val="0014659E"/>
    <w:rsid w:val="001465C5"/>
    <w:rsid w:val="001467E4"/>
    <w:rsid w:val="00150FA9"/>
    <w:rsid w:val="001529DD"/>
    <w:rsid w:val="00153C45"/>
    <w:rsid w:val="00156E51"/>
    <w:rsid w:val="00164F52"/>
    <w:rsid w:val="00165B6A"/>
    <w:rsid w:val="001667D1"/>
    <w:rsid w:val="001673C2"/>
    <w:rsid w:val="00167D5B"/>
    <w:rsid w:val="00171BD5"/>
    <w:rsid w:val="0017208C"/>
    <w:rsid w:val="001726EB"/>
    <w:rsid w:val="00182026"/>
    <w:rsid w:val="00185F20"/>
    <w:rsid w:val="00186C49"/>
    <w:rsid w:val="0018786B"/>
    <w:rsid w:val="00191D73"/>
    <w:rsid w:val="00197CF1"/>
    <w:rsid w:val="001A206A"/>
    <w:rsid w:val="001A2A66"/>
    <w:rsid w:val="001A54FB"/>
    <w:rsid w:val="001B2EE1"/>
    <w:rsid w:val="001B342B"/>
    <w:rsid w:val="001B475E"/>
    <w:rsid w:val="001B58FA"/>
    <w:rsid w:val="001B714E"/>
    <w:rsid w:val="001B7C75"/>
    <w:rsid w:val="001C0A41"/>
    <w:rsid w:val="001C310C"/>
    <w:rsid w:val="001C3ED6"/>
    <w:rsid w:val="001C4DBD"/>
    <w:rsid w:val="001C6EA4"/>
    <w:rsid w:val="001D0A67"/>
    <w:rsid w:val="001D2F30"/>
    <w:rsid w:val="001D302B"/>
    <w:rsid w:val="001D3EDC"/>
    <w:rsid w:val="001D48C9"/>
    <w:rsid w:val="001D6672"/>
    <w:rsid w:val="001D6727"/>
    <w:rsid w:val="001D7B28"/>
    <w:rsid w:val="001E0268"/>
    <w:rsid w:val="001E1143"/>
    <w:rsid w:val="001E2F6F"/>
    <w:rsid w:val="001F0C2F"/>
    <w:rsid w:val="001F373B"/>
    <w:rsid w:val="001F59D6"/>
    <w:rsid w:val="001F71AA"/>
    <w:rsid w:val="0020112F"/>
    <w:rsid w:val="002012B3"/>
    <w:rsid w:val="00201E95"/>
    <w:rsid w:val="00212514"/>
    <w:rsid w:val="00213ACA"/>
    <w:rsid w:val="00215903"/>
    <w:rsid w:val="00215C98"/>
    <w:rsid w:val="00215E24"/>
    <w:rsid w:val="00224488"/>
    <w:rsid w:val="0023445A"/>
    <w:rsid w:val="00234AD4"/>
    <w:rsid w:val="0023560B"/>
    <w:rsid w:val="002361F1"/>
    <w:rsid w:val="0024391B"/>
    <w:rsid w:val="00243B0E"/>
    <w:rsid w:val="00247209"/>
    <w:rsid w:val="002479F5"/>
    <w:rsid w:val="002531DF"/>
    <w:rsid w:val="002534C3"/>
    <w:rsid w:val="0025578A"/>
    <w:rsid w:val="00261CB1"/>
    <w:rsid w:val="002656AA"/>
    <w:rsid w:val="002722BB"/>
    <w:rsid w:val="00274332"/>
    <w:rsid w:val="00280C08"/>
    <w:rsid w:val="00281ED1"/>
    <w:rsid w:val="00282D96"/>
    <w:rsid w:val="00284186"/>
    <w:rsid w:val="002847C6"/>
    <w:rsid w:val="002849D8"/>
    <w:rsid w:val="0028672F"/>
    <w:rsid w:val="00290064"/>
    <w:rsid w:val="00292CB6"/>
    <w:rsid w:val="00292D62"/>
    <w:rsid w:val="0029307B"/>
    <w:rsid w:val="00293278"/>
    <w:rsid w:val="002A1FEB"/>
    <w:rsid w:val="002A2817"/>
    <w:rsid w:val="002A533B"/>
    <w:rsid w:val="002A781F"/>
    <w:rsid w:val="002B2321"/>
    <w:rsid w:val="002C49A7"/>
    <w:rsid w:val="002C4D08"/>
    <w:rsid w:val="002D4B16"/>
    <w:rsid w:val="002D5A62"/>
    <w:rsid w:val="002D6185"/>
    <w:rsid w:val="002D716D"/>
    <w:rsid w:val="002F06D1"/>
    <w:rsid w:val="002F4ACA"/>
    <w:rsid w:val="00300E68"/>
    <w:rsid w:val="0030141B"/>
    <w:rsid w:val="00302FDA"/>
    <w:rsid w:val="003109F5"/>
    <w:rsid w:val="00313ABE"/>
    <w:rsid w:val="00314780"/>
    <w:rsid w:val="00316DB9"/>
    <w:rsid w:val="0031789B"/>
    <w:rsid w:val="00324417"/>
    <w:rsid w:val="00326150"/>
    <w:rsid w:val="003267D7"/>
    <w:rsid w:val="00332FEB"/>
    <w:rsid w:val="00335279"/>
    <w:rsid w:val="00336543"/>
    <w:rsid w:val="00337AA4"/>
    <w:rsid w:val="003413CB"/>
    <w:rsid w:val="00343CF1"/>
    <w:rsid w:val="00344798"/>
    <w:rsid w:val="00344E28"/>
    <w:rsid w:val="00344E97"/>
    <w:rsid w:val="00353E6C"/>
    <w:rsid w:val="00354EA7"/>
    <w:rsid w:val="00356E49"/>
    <w:rsid w:val="00357848"/>
    <w:rsid w:val="00360EE4"/>
    <w:rsid w:val="00361FE2"/>
    <w:rsid w:val="00363988"/>
    <w:rsid w:val="00366375"/>
    <w:rsid w:val="003666A3"/>
    <w:rsid w:val="003671AB"/>
    <w:rsid w:val="00367761"/>
    <w:rsid w:val="00370C6F"/>
    <w:rsid w:val="00373CDA"/>
    <w:rsid w:val="003754D5"/>
    <w:rsid w:val="00382B3B"/>
    <w:rsid w:val="003843B3"/>
    <w:rsid w:val="003851BD"/>
    <w:rsid w:val="003861D3"/>
    <w:rsid w:val="0038766C"/>
    <w:rsid w:val="003900E5"/>
    <w:rsid w:val="00393F66"/>
    <w:rsid w:val="0039579C"/>
    <w:rsid w:val="00396F20"/>
    <w:rsid w:val="003A1658"/>
    <w:rsid w:val="003A7B7B"/>
    <w:rsid w:val="003B332F"/>
    <w:rsid w:val="003B4880"/>
    <w:rsid w:val="003C01BE"/>
    <w:rsid w:val="003C2CFB"/>
    <w:rsid w:val="003D38C5"/>
    <w:rsid w:val="003D3BBB"/>
    <w:rsid w:val="003D41DB"/>
    <w:rsid w:val="003E1660"/>
    <w:rsid w:val="003E16D3"/>
    <w:rsid w:val="003E17F7"/>
    <w:rsid w:val="003E23A7"/>
    <w:rsid w:val="003E337B"/>
    <w:rsid w:val="003F0A35"/>
    <w:rsid w:val="003F1F1B"/>
    <w:rsid w:val="003F20DE"/>
    <w:rsid w:val="003F3AAD"/>
    <w:rsid w:val="00400025"/>
    <w:rsid w:val="0040312A"/>
    <w:rsid w:val="004062FD"/>
    <w:rsid w:val="00410DBE"/>
    <w:rsid w:val="00411081"/>
    <w:rsid w:val="00414E56"/>
    <w:rsid w:val="004151E9"/>
    <w:rsid w:val="004207F5"/>
    <w:rsid w:val="0042089F"/>
    <w:rsid w:val="004230B4"/>
    <w:rsid w:val="00425251"/>
    <w:rsid w:val="00427881"/>
    <w:rsid w:val="00430805"/>
    <w:rsid w:val="00434C33"/>
    <w:rsid w:val="00440584"/>
    <w:rsid w:val="00446768"/>
    <w:rsid w:val="00446A40"/>
    <w:rsid w:val="00450478"/>
    <w:rsid w:val="00452033"/>
    <w:rsid w:val="00455865"/>
    <w:rsid w:val="00461C48"/>
    <w:rsid w:val="00464A17"/>
    <w:rsid w:val="004653BC"/>
    <w:rsid w:val="00465498"/>
    <w:rsid w:val="00475343"/>
    <w:rsid w:val="00477C73"/>
    <w:rsid w:val="00480FE2"/>
    <w:rsid w:val="00482754"/>
    <w:rsid w:val="00486091"/>
    <w:rsid w:val="00486FEC"/>
    <w:rsid w:val="00490842"/>
    <w:rsid w:val="00490B97"/>
    <w:rsid w:val="00493185"/>
    <w:rsid w:val="00494BF1"/>
    <w:rsid w:val="004A162B"/>
    <w:rsid w:val="004A34DC"/>
    <w:rsid w:val="004A458B"/>
    <w:rsid w:val="004B1652"/>
    <w:rsid w:val="004C1BE3"/>
    <w:rsid w:val="004C310B"/>
    <w:rsid w:val="004C5BF2"/>
    <w:rsid w:val="004C67AA"/>
    <w:rsid w:val="004D1A34"/>
    <w:rsid w:val="004D43FA"/>
    <w:rsid w:val="004D6127"/>
    <w:rsid w:val="004E24D3"/>
    <w:rsid w:val="004E3DF9"/>
    <w:rsid w:val="004E7DEC"/>
    <w:rsid w:val="004F5E35"/>
    <w:rsid w:val="005047FE"/>
    <w:rsid w:val="005068A6"/>
    <w:rsid w:val="00506CDA"/>
    <w:rsid w:val="005077C3"/>
    <w:rsid w:val="00510791"/>
    <w:rsid w:val="00515847"/>
    <w:rsid w:val="00523F0F"/>
    <w:rsid w:val="005243B4"/>
    <w:rsid w:val="00527A7D"/>
    <w:rsid w:val="00530C70"/>
    <w:rsid w:val="005372E0"/>
    <w:rsid w:val="00541B19"/>
    <w:rsid w:val="0055080A"/>
    <w:rsid w:val="00551894"/>
    <w:rsid w:val="00551BDB"/>
    <w:rsid w:val="00560ADD"/>
    <w:rsid w:val="00567622"/>
    <w:rsid w:val="00581E74"/>
    <w:rsid w:val="00593036"/>
    <w:rsid w:val="00596122"/>
    <w:rsid w:val="00597927"/>
    <w:rsid w:val="005B16BE"/>
    <w:rsid w:val="005B2CFF"/>
    <w:rsid w:val="005B7AE9"/>
    <w:rsid w:val="005C0BA1"/>
    <w:rsid w:val="005C189C"/>
    <w:rsid w:val="005C3019"/>
    <w:rsid w:val="005C7025"/>
    <w:rsid w:val="005C7766"/>
    <w:rsid w:val="005D0AD0"/>
    <w:rsid w:val="005D1FC0"/>
    <w:rsid w:val="005D3C55"/>
    <w:rsid w:val="005D3CD4"/>
    <w:rsid w:val="005D60AA"/>
    <w:rsid w:val="005E227B"/>
    <w:rsid w:val="005E3304"/>
    <w:rsid w:val="005E3C5E"/>
    <w:rsid w:val="005E4258"/>
    <w:rsid w:val="005E6907"/>
    <w:rsid w:val="005E6F14"/>
    <w:rsid w:val="005F4164"/>
    <w:rsid w:val="005F45B2"/>
    <w:rsid w:val="005F46C6"/>
    <w:rsid w:val="005F66E4"/>
    <w:rsid w:val="005F71B0"/>
    <w:rsid w:val="0060057E"/>
    <w:rsid w:val="00605628"/>
    <w:rsid w:val="0061015A"/>
    <w:rsid w:val="006106D3"/>
    <w:rsid w:val="00617CCF"/>
    <w:rsid w:val="006205D0"/>
    <w:rsid w:val="00621E6C"/>
    <w:rsid w:val="00624610"/>
    <w:rsid w:val="006304E5"/>
    <w:rsid w:val="00630CC8"/>
    <w:rsid w:val="006342A2"/>
    <w:rsid w:val="00634D68"/>
    <w:rsid w:val="0063578D"/>
    <w:rsid w:val="006362BD"/>
    <w:rsid w:val="00637DE9"/>
    <w:rsid w:val="00651457"/>
    <w:rsid w:val="00651A0D"/>
    <w:rsid w:val="00652FB3"/>
    <w:rsid w:val="00663003"/>
    <w:rsid w:val="006630D4"/>
    <w:rsid w:val="00666BE7"/>
    <w:rsid w:val="0067289D"/>
    <w:rsid w:val="00674133"/>
    <w:rsid w:val="00677750"/>
    <w:rsid w:val="00683F42"/>
    <w:rsid w:val="0068493D"/>
    <w:rsid w:val="00690C85"/>
    <w:rsid w:val="00692079"/>
    <w:rsid w:val="00693AAA"/>
    <w:rsid w:val="00694273"/>
    <w:rsid w:val="006A3623"/>
    <w:rsid w:val="006A44F2"/>
    <w:rsid w:val="006A498E"/>
    <w:rsid w:val="006A4AE3"/>
    <w:rsid w:val="006A6B93"/>
    <w:rsid w:val="006B2696"/>
    <w:rsid w:val="006B3D69"/>
    <w:rsid w:val="006B3F42"/>
    <w:rsid w:val="006B4521"/>
    <w:rsid w:val="006C115F"/>
    <w:rsid w:val="006C56BA"/>
    <w:rsid w:val="006D3073"/>
    <w:rsid w:val="006D369A"/>
    <w:rsid w:val="006D60E7"/>
    <w:rsid w:val="006E5C7A"/>
    <w:rsid w:val="006E63A1"/>
    <w:rsid w:val="006F34E8"/>
    <w:rsid w:val="006F38BE"/>
    <w:rsid w:val="006F3B38"/>
    <w:rsid w:val="006F61CD"/>
    <w:rsid w:val="006F7DD7"/>
    <w:rsid w:val="0070191E"/>
    <w:rsid w:val="007035AB"/>
    <w:rsid w:val="00705BFE"/>
    <w:rsid w:val="0070684A"/>
    <w:rsid w:val="00706DB0"/>
    <w:rsid w:val="007109DF"/>
    <w:rsid w:val="00713ACA"/>
    <w:rsid w:val="00714CBA"/>
    <w:rsid w:val="00716143"/>
    <w:rsid w:val="0072105B"/>
    <w:rsid w:val="00723B44"/>
    <w:rsid w:val="0072476E"/>
    <w:rsid w:val="00725AC0"/>
    <w:rsid w:val="00726BA6"/>
    <w:rsid w:val="00726BE8"/>
    <w:rsid w:val="00727318"/>
    <w:rsid w:val="007276C3"/>
    <w:rsid w:val="00730E0B"/>
    <w:rsid w:val="00736936"/>
    <w:rsid w:val="00743494"/>
    <w:rsid w:val="007531B5"/>
    <w:rsid w:val="007550B6"/>
    <w:rsid w:val="00761611"/>
    <w:rsid w:val="00770692"/>
    <w:rsid w:val="0077668F"/>
    <w:rsid w:val="00785721"/>
    <w:rsid w:val="00786333"/>
    <w:rsid w:val="00787912"/>
    <w:rsid w:val="00790450"/>
    <w:rsid w:val="007913EF"/>
    <w:rsid w:val="007917C9"/>
    <w:rsid w:val="007928B7"/>
    <w:rsid w:val="007A1366"/>
    <w:rsid w:val="007A76B9"/>
    <w:rsid w:val="007B56DE"/>
    <w:rsid w:val="007C53B3"/>
    <w:rsid w:val="007D080A"/>
    <w:rsid w:val="007D0B63"/>
    <w:rsid w:val="007D1D19"/>
    <w:rsid w:val="007D3B9C"/>
    <w:rsid w:val="007D44FF"/>
    <w:rsid w:val="007D64F7"/>
    <w:rsid w:val="007D73CE"/>
    <w:rsid w:val="007E0AD3"/>
    <w:rsid w:val="007E170F"/>
    <w:rsid w:val="007E4681"/>
    <w:rsid w:val="007E6844"/>
    <w:rsid w:val="007E6FC4"/>
    <w:rsid w:val="007F0C57"/>
    <w:rsid w:val="007F34E8"/>
    <w:rsid w:val="007F4D61"/>
    <w:rsid w:val="007F4E42"/>
    <w:rsid w:val="007F5D79"/>
    <w:rsid w:val="007F6BD4"/>
    <w:rsid w:val="0080327B"/>
    <w:rsid w:val="00806D2E"/>
    <w:rsid w:val="00811186"/>
    <w:rsid w:val="00820839"/>
    <w:rsid w:val="008211AC"/>
    <w:rsid w:val="00824509"/>
    <w:rsid w:val="00824905"/>
    <w:rsid w:val="00825E32"/>
    <w:rsid w:val="00826F47"/>
    <w:rsid w:val="00830D68"/>
    <w:rsid w:val="008340C2"/>
    <w:rsid w:val="0083464F"/>
    <w:rsid w:val="00835990"/>
    <w:rsid w:val="00837C54"/>
    <w:rsid w:val="00842D8D"/>
    <w:rsid w:val="008460A7"/>
    <w:rsid w:val="00847198"/>
    <w:rsid w:val="00847377"/>
    <w:rsid w:val="00850F94"/>
    <w:rsid w:val="008511F6"/>
    <w:rsid w:val="00851C68"/>
    <w:rsid w:val="008646D7"/>
    <w:rsid w:val="008653F7"/>
    <w:rsid w:val="008657E3"/>
    <w:rsid w:val="008677BD"/>
    <w:rsid w:val="0088151C"/>
    <w:rsid w:val="00882F30"/>
    <w:rsid w:val="00884F5F"/>
    <w:rsid w:val="008940AF"/>
    <w:rsid w:val="00894ABA"/>
    <w:rsid w:val="00895E98"/>
    <w:rsid w:val="00896B0E"/>
    <w:rsid w:val="008A06A4"/>
    <w:rsid w:val="008A13F6"/>
    <w:rsid w:val="008A188C"/>
    <w:rsid w:val="008A4AAB"/>
    <w:rsid w:val="008B7CD5"/>
    <w:rsid w:val="008C1BA1"/>
    <w:rsid w:val="008C3BEE"/>
    <w:rsid w:val="008C515F"/>
    <w:rsid w:val="008C6409"/>
    <w:rsid w:val="008C7EEA"/>
    <w:rsid w:val="008D261C"/>
    <w:rsid w:val="008D2CA5"/>
    <w:rsid w:val="008E2090"/>
    <w:rsid w:val="008F152F"/>
    <w:rsid w:val="0090054C"/>
    <w:rsid w:val="00902648"/>
    <w:rsid w:val="009034A4"/>
    <w:rsid w:val="0090520D"/>
    <w:rsid w:val="00912284"/>
    <w:rsid w:val="00914838"/>
    <w:rsid w:val="00916D64"/>
    <w:rsid w:val="00920BF9"/>
    <w:rsid w:val="00921DBA"/>
    <w:rsid w:val="009257F1"/>
    <w:rsid w:val="00927B85"/>
    <w:rsid w:val="00927E2D"/>
    <w:rsid w:val="00937396"/>
    <w:rsid w:val="00937FD3"/>
    <w:rsid w:val="00950757"/>
    <w:rsid w:val="00951CF2"/>
    <w:rsid w:val="00951FE5"/>
    <w:rsid w:val="00953237"/>
    <w:rsid w:val="00953745"/>
    <w:rsid w:val="009554E3"/>
    <w:rsid w:val="00956213"/>
    <w:rsid w:val="009654A8"/>
    <w:rsid w:val="00967F28"/>
    <w:rsid w:val="00967FA2"/>
    <w:rsid w:val="00973BDF"/>
    <w:rsid w:val="00974E78"/>
    <w:rsid w:val="00976728"/>
    <w:rsid w:val="009823CB"/>
    <w:rsid w:val="0098311C"/>
    <w:rsid w:val="00987475"/>
    <w:rsid w:val="00991B57"/>
    <w:rsid w:val="009924CA"/>
    <w:rsid w:val="009927C0"/>
    <w:rsid w:val="00994168"/>
    <w:rsid w:val="009A104A"/>
    <w:rsid w:val="009A185C"/>
    <w:rsid w:val="009A2C4C"/>
    <w:rsid w:val="009A404A"/>
    <w:rsid w:val="009B2043"/>
    <w:rsid w:val="009B3589"/>
    <w:rsid w:val="009B3CF3"/>
    <w:rsid w:val="009B6DC1"/>
    <w:rsid w:val="009C2731"/>
    <w:rsid w:val="009C4FBD"/>
    <w:rsid w:val="009C6E03"/>
    <w:rsid w:val="009D574E"/>
    <w:rsid w:val="009D77E4"/>
    <w:rsid w:val="009F430C"/>
    <w:rsid w:val="00A02E70"/>
    <w:rsid w:val="00A05386"/>
    <w:rsid w:val="00A05580"/>
    <w:rsid w:val="00A05BA7"/>
    <w:rsid w:val="00A07E43"/>
    <w:rsid w:val="00A10226"/>
    <w:rsid w:val="00A102C0"/>
    <w:rsid w:val="00A10D1A"/>
    <w:rsid w:val="00A21F69"/>
    <w:rsid w:val="00A226C7"/>
    <w:rsid w:val="00A24EC8"/>
    <w:rsid w:val="00A25042"/>
    <w:rsid w:val="00A25ECE"/>
    <w:rsid w:val="00A278DC"/>
    <w:rsid w:val="00A30EAC"/>
    <w:rsid w:val="00A31301"/>
    <w:rsid w:val="00A33DD0"/>
    <w:rsid w:val="00A34082"/>
    <w:rsid w:val="00A41ED3"/>
    <w:rsid w:val="00A437C8"/>
    <w:rsid w:val="00A44C17"/>
    <w:rsid w:val="00A541E3"/>
    <w:rsid w:val="00A55544"/>
    <w:rsid w:val="00A56360"/>
    <w:rsid w:val="00A60BA9"/>
    <w:rsid w:val="00A64722"/>
    <w:rsid w:val="00A66296"/>
    <w:rsid w:val="00A7158C"/>
    <w:rsid w:val="00A72092"/>
    <w:rsid w:val="00A73793"/>
    <w:rsid w:val="00A73C80"/>
    <w:rsid w:val="00A81E77"/>
    <w:rsid w:val="00A84ED9"/>
    <w:rsid w:val="00A86A38"/>
    <w:rsid w:val="00A86C4C"/>
    <w:rsid w:val="00A924E5"/>
    <w:rsid w:val="00A9626D"/>
    <w:rsid w:val="00AA0DEC"/>
    <w:rsid w:val="00AA1937"/>
    <w:rsid w:val="00AA4AE6"/>
    <w:rsid w:val="00AA62F4"/>
    <w:rsid w:val="00AA65C1"/>
    <w:rsid w:val="00AB2CAA"/>
    <w:rsid w:val="00AB6569"/>
    <w:rsid w:val="00AC2521"/>
    <w:rsid w:val="00AC338D"/>
    <w:rsid w:val="00AC47A8"/>
    <w:rsid w:val="00AD3763"/>
    <w:rsid w:val="00AE0368"/>
    <w:rsid w:val="00AE07E7"/>
    <w:rsid w:val="00AE76BD"/>
    <w:rsid w:val="00AE7A3A"/>
    <w:rsid w:val="00AF3B0D"/>
    <w:rsid w:val="00B02C51"/>
    <w:rsid w:val="00B04820"/>
    <w:rsid w:val="00B076B9"/>
    <w:rsid w:val="00B11D36"/>
    <w:rsid w:val="00B12183"/>
    <w:rsid w:val="00B12BF2"/>
    <w:rsid w:val="00B14ECD"/>
    <w:rsid w:val="00B24758"/>
    <w:rsid w:val="00B258CF"/>
    <w:rsid w:val="00B31FDF"/>
    <w:rsid w:val="00B335A9"/>
    <w:rsid w:val="00B343E6"/>
    <w:rsid w:val="00B361AA"/>
    <w:rsid w:val="00B47893"/>
    <w:rsid w:val="00B479D8"/>
    <w:rsid w:val="00B54BA7"/>
    <w:rsid w:val="00B643BF"/>
    <w:rsid w:val="00B70098"/>
    <w:rsid w:val="00B755E9"/>
    <w:rsid w:val="00B85E02"/>
    <w:rsid w:val="00B8667C"/>
    <w:rsid w:val="00B87378"/>
    <w:rsid w:val="00B92B6D"/>
    <w:rsid w:val="00B949DC"/>
    <w:rsid w:val="00B94B60"/>
    <w:rsid w:val="00B94FCA"/>
    <w:rsid w:val="00B97887"/>
    <w:rsid w:val="00BA0838"/>
    <w:rsid w:val="00BA5417"/>
    <w:rsid w:val="00BB45E2"/>
    <w:rsid w:val="00BB61AC"/>
    <w:rsid w:val="00BB732D"/>
    <w:rsid w:val="00BB7F0F"/>
    <w:rsid w:val="00BD07E7"/>
    <w:rsid w:val="00BD1BF8"/>
    <w:rsid w:val="00BD5BAC"/>
    <w:rsid w:val="00BE0C32"/>
    <w:rsid w:val="00BE18DA"/>
    <w:rsid w:val="00BE2AD3"/>
    <w:rsid w:val="00BE2D35"/>
    <w:rsid w:val="00BE36A2"/>
    <w:rsid w:val="00BE5BAC"/>
    <w:rsid w:val="00BE69C8"/>
    <w:rsid w:val="00BE768F"/>
    <w:rsid w:val="00BE78CD"/>
    <w:rsid w:val="00BF06CE"/>
    <w:rsid w:val="00BF1CC9"/>
    <w:rsid w:val="00BF1DD4"/>
    <w:rsid w:val="00BF59E2"/>
    <w:rsid w:val="00BF6495"/>
    <w:rsid w:val="00C01E10"/>
    <w:rsid w:val="00C06A44"/>
    <w:rsid w:val="00C1057E"/>
    <w:rsid w:val="00C10BBE"/>
    <w:rsid w:val="00C10DFC"/>
    <w:rsid w:val="00C11C72"/>
    <w:rsid w:val="00C15D6B"/>
    <w:rsid w:val="00C16007"/>
    <w:rsid w:val="00C2031A"/>
    <w:rsid w:val="00C21636"/>
    <w:rsid w:val="00C24762"/>
    <w:rsid w:val="00C2542B"/>
    <w:rsid w:val="00C26559"/>
    <w:rsid w:val="00C273A1"/>
    <w:rsid w:val="00C30375"/>
    <w:rsid w:val="00C331B0"/>
    <w:rsid w:val="00C40614"/>
    <w:rsid w:val="00C42442"/>
    <w:rsid w:val="00C552F7"/>
    <w:rsid w:val="00C56752"/>
    <w:rsid w:val="00C57123"/>
    <w:rsid w:val="00C627E8"/>
    <w:rsid w:val="00C7092B"/>
    <w:rsid w:val="00C7230F"/>
    <w:rsid w:val="00C74F31"/>
    <w:rsid w:val="00C75CA5"/>
    <w:rsid w:val="00C775D7"/>
    <w:rsid w:val="00C834E2"/>
    <w:rsid w:val="00C83E9F"/>
    <w:rsid w:val="00C84E41"/>
    <w:rsid w:val="00C87216"/>
    <w:rsid w:val="00C903F8"/>
    <w:rsid w:val="00C92243"/>
    <w:rsid w:val="00C97C7E"/>
    <w:rsid w:val="00CA2094"/>
    <w:rsid w:val="00CA3BD9"/>
    <w:rsid w:val="00CA41CA"/>
    <w:rsid w:val="00CB18F2"/>
    <w:rsid w:val="00CC1E99"/>
    <w:rsid w:val="00CC24B6"/>
    <w:rsid w:val="00CC3249"/>
    <w:rsid w:val="00CC4471"/>
    <w:rsid w:val="00CC65BE"/>
    <w:rsid w:val="00CD5C3D"/>
    <w:rsid w:val="00CE65EA"/>
    <w:rsid w:val="00CE7032"/>
    <w:rsid w:val="00CF0771"/>
    <w:rsid w:val="00CF29FE"/>
    <w:rsid w:val="00CF3DF4"/>
    <w:rsid w:val="00CF3E70"/>
    <w:rsid w:val="00CF5170"/>
    <w:rsid w:val="00D01971"/>
    <w:rsid w:val="00D02E19"/>
    <w:rsid w:val="00D04E64"/>
    <w:rsid w:val="00D05F21"/>
    <w:rsid w:val="00D12F1D"/>
    <w:rsid w:val="00D14FB5"/>
    <w:rsid w:val="00D232EA"/>
    <w:rsid w:val="00D2392F"/>
    <w:rsid w:val="00D32020"/>
    <w:rsid w:val="00D3428A"/>
    <w:rsid w:val="00D34322"/>
    <w:rsid w:val="00D41D49"/>
    <w:rsid w:val="00D431F0"/>
    <w:rsid w:val="00D47321"/>
    <w:rsid w:val="00D4734A"/>
    <w:rsid w:val="00D47C1C"/>
    <w:rsid w:val="00D47D8A"/>
    <w:rsid w:val="00D47EA8"/>
    <w:rsid w:val="00D503C7"/>
    <w:rsid w:val="00D530BA"/>
    <w:rsid w:val="00D55D21"/>
    <w:rsid w:val="00D57134"/>
    <w:rsid w:val="00D63D1D"/>
    <w:rsid w:val="00D65F0F"/>
    <w:rsid w:val="00D662D0"/>
    <w:rsid w:val="00D7085F"/>
    <w:rsid w:val="00D71939"/>
    <w:rsid w:val="00D71AE0"/>
    <w:rsid w:val="00D74931"/>
    <w:rsid w:val="00D769E0"/>
    <w:rsid w:val="00D771F9"/>
    <w:rsid w:val="00D82D14"/>
    <w:rsid w:val="00D82ED6"/>
    <w:rsid w:val="00D8337B"/>
    <w:rsid w:val="00D83819"/>
    <w:rsid w:val="00D83B83"/>
    <w:rsid w:val="00D90122"/>
    <w:rsid w:val="00D907B2"/>
    <w:rsid w:val="00D91377"/>
    <w:rsid w:val="00D92AB2"/>
    <w:rsid w:val="00D93FD8"/>
    <w:rsid w:val="00D95696"/>
    <w:rsid w:val="00D95EE3"/>
    <w:rsid w:val="00D97D9E"/>
    <w:rsid w:val="00DA0E53"/>
    <w:rsid w:val="00DA3670"/>
    <w:rsid w:val="00DA6D16"/>
    <w:rsid w:val="00DB15C5"/>
    <w:rsid w:val="00DB1D59"/>
    <w:rsid w:val="00DC49BC"/>
    <w:rsid w:val="00DC723D"/>
    <w:rsid w:val="00DC7A81"/>
    <w:rsid w:val="00DD18C3"/>
    <w:rsid w:val="00DD7A0C"/>
    <w:rsid w:val="00DE1382"/>
    <w:rsid w:val="00DE58BA"/>
    <w:rsid w:val="00DE6CCE"/>
    <w:rsid w:val="00DF0F0C"/>
    <w:rsid w:val="00DF5464"/>
    <w:rsid w:val="00DF5C45"/>
    <w:rsid w:val="00E01668"/>
    <w:rsid w:val="00E110D0"/>
    <w:rsid w:val="00E11802"/>
    <w:rsid w:val="00E15098"/>
    <w:rsid w:val="00E1535A"/>
    <w:rsid w:val="00E26EE5"/>
    <w:rsid w:val="00E361A4"/>
    <w:rsid w:val="00E37108"/>
    <w:rsid w:val="00E37344"/>
    <w:rsid w:val="00E42E8E"/>
    <w:rsid w:val="00E440C2"/>
    <w:rsid w:val="00E460F2"/>
    <w:rsid w:val="00E47AD8"/>
    <w:rsid w:val="00E5739B"/>
    <w:rsid w:val="00E61350"/>
    <w:rsid w:val="00E61A82"/>
    <w:rsid w:val="00E62724"/>
    <w:rsid w:val="00E663CE"/>
    <w:rsid w:val="00E712EE"/>
    <w:rsid w:val="00E7226A"/>
    <w:rsid w:val="00E72D37"/>
    <w:rsid w:val="00E72F90"/>
    <w:rsid w:val="00E811EB"/>
    <w:rsid w:val="00E82FD3"/>
    <w:rsid w:val="00E85523"/>
    <w:rsid w:val="00E90669"/>
    <w:rsid w:val="00EA09ED"/>
    <w:rsid w:val="00EA3CEB"/>
    <w:rsid w:val="00EB02E4"/>
    <w:rsid w:val="00EB1469"/>
    <w:rsid w:val="00EB2BF7"/>
    <w:rsid w:val="00EB3DF5"/>
    <w:rsid w:val="00EB3E50"/>
    <w:rsid w:val="00EB491E"/>
    <w:rsid w:val="00EB58FC"/>
    <w:rsid w:val="00EB64CA"/>
    <w:rsid w:val="00EC2C06"/>
    <w:rsid w:val="00EC5C60"/>
    <w:rsid w:val="00ED26FB"/>
    <w:rsid w:val="00ED3C51"/>
    <w:rsid w:val="00ED48B5"/>
    <w:rsid w:val="00ED6073"/>
    <w:rsid w:val="00EE2BF8"/>
    <w:rsid w:val="00EE35FF"/>
    <w:rsid w:val="00EE5183"/>
    <w:rsid w:val="00EE55FA"/>
    <w:rsid w:val="00EF0794"/>
    <w:rsid w:val="00EF0F72"/>
    <w:rsid w:val="00EF1219"/>
    <w:rsid w:val="00EF3C03"/>
    <w:rsid w:val="00F00366"/>
    <w:rsid w:val="00F03AE0"/>
    <w:rsid w:val="00F07C87"/>
    <w:rsid w:val="00F1118C"/>
    <w:rsid w:val="00F223D5"/>
    <w:rsid w:val="00F23077"/>
    <w:rsid w:val="00F25F7D"/>
    <w:rsid w:val="00F2650C"/>
    <w:rsid w:val="00F319C0"/>
    <w:rsid w:val="00F33E19"/>
    <w:rsid w:val="00F34D92"/>
    <w:rsid w:val="00F34E0D"/>
    <w:rsid w:val="00F423E2"/>
    <w:rsid w:val="00F46608"/>
    <w:rsid w:val="00F5160E"/>
    <w:rsid w:val="00F5198E"/>
    <w:rsid w:val="00F51C02"/>
    <w:rsid w:val="00F537A3"/>
    <w:rsid w:val="00F575C7"/>
    <w:rsid w:val="00F63E51"/>
    <w:rsid w:val="00F66965"/>
    <w:rsid w:val="00F747B1"/>
    <w:rsid w:val="00F823AF"/>
    <w:rsid w:val="00F82B8F"/>
    <w:rsid w:val="00F82CF9"/>
    <w:rsid w:val="00F83657"/>
    <w:rsid w:val="00F837A9"/>
    <w:rsid w:val="00F85A13"/>
    <w:rsid w:val="00F87115"/>
    <w:rsid w:val="00F93D08"/>
    <w:rsid w:val="00F9757D"/>
    <w:rsid w:val="00FA1686"/>
    <w:rsid w:val="00FA4496"/>
    <w:rsid w:val="00FA672E"/>
    <w:rsid w:val="00FB1558"/>
    <w:rsid w:val="00FB2486"/>
    <w:rsid w:val="00FB2930"/>
    <w:rsid w:val="00FB3473"/>
    <w:rsid w:val="00FB4BAE"/>
    <w:rsid w:val="00FC34A5"/>
    <w:rsid w:val="00FD1980"/>
    <w:rsid w:val="00FD3E08"/>
    <w:rsid w:val="00FD75A8"/>
    <w:rsid w:val="00FD763F"/>
    <w:rsid w:val="00FE2B2F"/>
    <w:rsid w:val="00FE3B3B"/>
    <w:rsid w:val="00FE3C5E"/>
    <w:rsid w:val="00FE5D1A"/>
    <w:rsid w:val="00FE6772"/>
    <w:rsid w:val="00FF0A08"/>
    <w:rsid w:val="00FF402C"/>
    <w:rsid w:val="00FF6F3A"/>
    <w:rsid w:val="00FF73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8661DE6-AFCF-4992-9561-F088864A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E50"/>
    <w:rPr>
      <w:rFonts w:ascii="Arial" w:hAnsi="Arial"/>
      <w:sz w:val="24"/>
      <w:lang w:eastAsia="en-US"/>
    </w:rPr>
  </w:style>
  <w:style w:type="paragraph" w:styleId="Ttulo1">
    <w:name w:val="heading 1"/>
    <w:basedOn w:val="Normal"/>
    <w:next w:val="Normal"/>
    <w:qFormat/>
    <w:rsid w:val="00EB3E50"/>
    <w:pPr>
      <w:keepNext/>
      <w:outlineLvl w:val="0"/>
    </w:pPr>
    <w:rPr>
      <w:sz w:val="32"/>
    </w:rPr>
  </w:style>
  <w:style w:type="paragraph" w:styleId="Ttulo2">
    <w:name w:val="heading 2"/>
    <w:basedOn w:val="Normal"/>
    <w:next w:val="Normal"/>
    <w:qFormat/>
    <w:rsid w:val="00EB3E50"/>
    <w:pPr>
      <w:keepNext/>
      <w:outlineLvl w:val="1"/>
    </w:pPr>
    <w:rPr>
      <w:b/>
      <w:sz w:val="20"/>
    </w:rPr>
  </w:style>
  <w:style w:type="paragraph" w:styleId="Ttulo3">
    <w:name w:val="heading 3"/>
    <w:basedOn w:val="Normal"/>
    <w:next w:val="Normal"/>
    <w:qFormat/>
    <w:rsid w:val="00EB3E50"/>
    <w:pPr>
      <w:keepNext/>
      <w:spacing w:before="60" w:after="60"/>
      <w:outlineLvl w:val="2"/>
    </w:pPr>
    <w:rPr>
      <w:b/>
      <w:color w:val="FFFFFF"/>
      <w:sz w:val="26"/>
    </w:rPr>
  </w:style>
  <w:style w:type="paragraph" w:styleId="Ttulo4">
    <w:name w:val="heading 4"/>
    <w:basedOn w:val="Normal"/>
    <w:next w:val="Normal"/>
    <w:qFormat/>
    <w:rsid w:val="00EB3E50"/>
    <w:pPr>
      <w:keepNext/>
      <w:spacing w:before="60" w:after="60"/>
      <w:outlineLvl w:val="3"/>
    </w:pPr>
    <w:rPr>
      <w:i/>
      <w:sz w:val="18"/>
    </w:rPr>
  </w:style>
  <w:style w:type="paragraph" w:styleId="Ttulo5">
    <w:name w:val="heading 5"/>
    <w:basedOn w:val="Normal"/>
    <w:next w:val="Normal"/>
    <w:qFormat/>
    <w:rsid w:val="00EB3E50"/>
    <w:pPr>
      <w:keepNext/>
      <w:outlineLvl w:val="4"/>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B3E50"/>
    <w:pPr>
      <w:tabs>
        <w:tab w:val="center" w:pos="4320"/>
        <w:tab w:val="right" w:pos="8640"/>
      </w:tabs>
    </w:pPr>
    <w:rPr>
      <w:b/>
      <w:sz w:val="18"/>
    </w:rPr>
  </w:style>
  <w:style w:type="paragraph" w:styleId="Piedepgina">
    <w:name w:val="footer"/>
    <w:basedOn w:val="Normal"/>
    <w:rsid w:val="00EB3E50"/>
    <w:pPr>
      <w:tabs>
        <w:tab w:val="center" w:pos="4320"/>
        <w:tab w:val="right" w:pos="8640"/>
      </w:tabs>
    </w:pPr>
  </w:style>
  <w:style w:type="paragraph" w:styleId="Listaconnmeros">
    <w:name w:val="List Number"/>
    <w:basedOn w:val="Normal"/>
    <w:rsid w:val="00EB3E50"/>
    <w:pPr>
      <w:tabs>
        <w:tab w:val="left" w:pos="360"/>
      </w:tabs>
      <w:ind w:left="360" w:hanging="360"/>
    </w:pPr>
  </w:style>
  <w:style w:type="paragraph" w:customStyle="1" w:styleId="CovFormText">
    <w:name w:val="Cov_Form Text"/>
    <w:basedOn w:val="Encabezado"/>
    <w:rsid w:val="00EB3E50"/>
    <w:pPr>
      <w:tabs>
        <w:tab w:val="clear" w:pos="4320"/>
        <w:tab w:val="clear" w:pos="8640"/>
      </w:tabs>
      <w:spacing w:before="60" w:after="60"/>
    </w:pPr>
    <w:rPr>
      <w:b w:val="0"/>
      <w:noProof/>
    </w:rPr>
  </w:style>
  <w:style w:type="paragraph" w:styleId="Textonotapie">
    <w:name w:val="footnote text"/>
    <w:basedOn w:val="Normal"/>
    <w:semiHidden/>
    <w:rsid w:val="00EB3E50"/>
    <w:rPr>
      <w:sz w:val="18"/>
    </w:rPr>
  </w:style>
  <w:style w:type="character" w:styleId="Refdenotaalpie">
    <w:name w:val="footnote reference"/>
    <w:basedOn w:val="Fuentedeprrafopredeter"/>
    <w:semiHidden/>
    <w:rsid w:val="00EB3E50"/>
    <w:rPr>
      <w:sz w:val="20"/>
      <w:vertAlign w:val="superscript"/>
    </w:rPr>
  </w:style>
  <w:style w:type="paragraph" w:customStyle="1" w:styleId="ABodyBullet1">
    <w:name w:val="A_Body Bullet 1"/>
    <w:basedOn w:val="Normal"/>
    <w:rsid w:val="00EB3E50"/>
    <w:pPr>
      <w:spacing w:before="60" w:after="60"/>
    </w:pPr>
    <w:rPr>
      <w:sz w:val="22"/>
    </w:rPr>
  </w:style>
  <w:style w:type="character" w:styleId="Refdecomentario">
    <w:name w:val="annotation reference"/>
    <w:basedOn w:val="Fuentedeprrafopredeter"/>
    <w:semiHidden/>
    <w:rsid w:val="00EB3E50"/>
    <w:rPr>
      <w:sz w:val="16"/>
    </w:rPr>
  </w:style>
  <w:style w:type="paragraph" w:styleId="Textocomentario">
    <w:name w:val="annotation text"/>
    <w:basedOn w:val="Normal"/>
    <w:link w:val="TextocomentarioCar"/>
    <w:semiHidden/>
    <w:rsid w:val="00EB3E50"/>
    <w:rPr>
      <w:sz w:val="20"/>
    </w:rPr>
  </w:style>
  <w:style w:type="paragraph" w:styleId="Textodebloque">
    <w:name w:val="Block Text"/>
    <w:basedOn w:val="Normal"/>
    <w:rsid w:val="000260C0"/>
    <w:pPr>
      <w:ind w:left="72" w:right="72"/>
    </w:pPr>
    <w:rPr>
      <w:sz w:val="18"/>
    </w:rPr>
  </w:style>
  <w:style w:type="paragraph" w:styleId="Prrafodelista">
    <w:name w:val="List Paragraph"/>
    <w:basedOn w:val="Normal"/>
    <w:uiPriority w:val="34"/>
    <w:qFormat/>
    <w:rsid w:val="00967F28"/>
    <w:pPr>
      <w:spacing w:after="200" w:line="276" w:lineRule="auto"/>
      <w:ind w:left="720"/>
      <w:contextualSpacing/>
    </w:pPr>
    <w:rPr>
      <w:rFonts w:ascii="Calibri" w:eastAsia="Calibri" w:hAnsi="Calibri"/>
      <w:sz w:val="22"/>
      <w:szCs w:val="22"/>
      <w:lang w:val="es-ES"/>
    </w:rPr>
  </w:style>
  <w:style w:type="character" w:styleId="Hipervnculo">
    <w:name w:val="Hyperlink"/>
    <w:basedOn w:val="Fuentedeprrafopredeter"/>
    <w:rsid w:val="00F823AF"/>
    <w:rPr>
      <w:color w:val="0000FF"/>
      <w:u w:val="single"/>
    </w:rPr>
  </w:style>
  <w:style w:type="paragraph" w:styleId="Textodeglobo">
    <w:name w:val="Balloon Text"/>
    <w:basedOn w:val="Normal"/>
    <w:link w:val="TextodegloboCar"/>
    <w:rsid w:val="008646D7"/>
    <w:rPr>
      <w:rFonts w:ascii="Tahoma" w:hAnsi="Tahoma" w:cs="Tahoma"/>
      <w:sz w:val="16"/>
      <w:szCs w:val="16"/>
    </w:rPr>
  </w:style>
  <w:style w:type="character" w:customStyle="1" w:styleId="TextodegloboCar">
    <w:name w:val="Texto de globo Car"/>
    <w:basedOn w:val="Fuentedeprrafopredeter"/>
    <w:link w:val="Textodeglobo"/>
    <w:rsid w:val="008646D7"/>
    <w:rPr>
      <w:rFonts w:ascii="Tahoma" w:hAnsi="Tahoma" w:cs="Tahoma"/>
      <w:sz w:val="16"/>
      <w:szCs w:val="16"/>
    </w:rPr>
  </w:style>
  <w:style w:type="table" w:styleId="Tablaconcuadrcula">
    <w:name w:val="Table Grid"/>
    <w:basedOn w:val="Tablanormal"/>
    <w:uiPriority w:val="59"/>
    <w:rsid w:val="00BD1B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sutil1">
    <w:name w:val="Table Subtle 1"/>
    <w:basedOn w:val="Tablanormal"/>
    <w:rsid w:val="001D0A6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18786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vistosa1">
    <w:name w:val="Table Colorful 1"/>
    <w:basedOn w:val="Tablanormal"/>
    <w:rsid w:val="005F46C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fechanoticias">
    <w:name w:val="fecha_noticias"/>
    <w:basedOn w:val="Fuentedeprrafopredeter"/>
    <w:rsid w:val="00D74931"/>
  </w:style>
  <w:style w:type="character" w:customStyle="1" w:styleId="ft">
    <w:name w:val="ft"/>
    <w:basedOn w:val="Fuentedeprrafopredeter"/>
    <w:rsid w:val="00D74931"/>
  </w:style>
  <w:style w:type="character" w:styleId="Textoennegrita">
    <w:name w:val="Strong"/>
    <w:basedOn w:val="Fuentedeprrafopredeter"/>
    <w:uiPriority w:val="22"/>
    <w:qFormat/>
    <w:rsid w:val="00430805"/>
    <w:rPr>
      <w:b/>
      <w:bCs/>
    </w:rPr>
  </w:style>
  <w:style w:type="table" w:styleId="Listaclara-nfasis2">
    <w:name w:val="Light List Accent 2"/>
    <w:basedOn w:val="Tablanormal"/>
    <w:uiPriority w:val="61"/>
    <w:rsid w:val="002A1FEB"/>
    <w:rPr>
      <w:rFonts w:ascii="Calibri" w:eastAsia="Calibri" w:hAnsi="Calibri"/>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staclara-nfasis21">
    <w:name w:val="Lista clara - Énfasis 21"/>
    <w:basedOn w:val="Tablanormal"/>
    <w:next w:val="Listaclara-nfasis2"/>
    <w:uiPriority w:val="61"/>
    <w:rsid w:val="002A1FEB"/>
    <w:rPr>
      <w:rFonts w:ascii="Calibri" w:eastAsia="Calibri" w:hAnsi="Calibri"/>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Sinespaciado">
    <w:name w:val="No Spacing"/>
    <w:uiPriority w:val="1"/>
    <w:qFormat/>
    <w:rsid w:val="00061357"/>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5047FE"/>
    <w:pPr>
      <w:spacing w:before="100" w:beforeAutospacing="1" w:after="100" w:afterAutospacing="1"/>
    </w:pPr>
    <w:rPr>
      <w:rFonts w:ascii="Times New Roman" w:hAnsi="Times New Roman"/>
      <w:szCs w:val="24"/>
      <w:lang w:eastAsia="es-MX"/>
    </w:rPr>
  </w:style>
  <w:style w:type="character" w:customStyle="1" w:styleId="apple-converted-space">
    <w:name w:val="apple-converted-space"/>
    <w:basedOn w:val="Fuentedeprrafopredeter"/>
    <w:rsid w:val="00490B97"/>
  </w:style>
  <w:style w:type="character" w:customStyle="1" w:styleId="sr-only">
    <w:name w:val="sr-only"/>
    <w:basedOn w:val="Fuentedeprrafopredeter"/>
    <w:rsid w:val="00490B97"/>
  </w:style>
  <w:style w:type="paragraph" w:styleId="Asuntodelcomentario">
    <w:name w:val="annotation subject"/>
    <w:basedOn w:val="Textocomentario"/>
    <w:next w:val="Textocomentario"/>
    <w:link w:val="AsuntodelcomentarioCar"/>
    <w:semiHidden/>
    <w:unhideWhenUsed/>
    <w:rsid w:val="009D77E4"/>
    <w:rPr>
      <w:b/>
      <w:bCs/>
    </w:rPr>
  </w:style>
  <w:style w:type="character" w:customStyle="1" w:styleId="TextocomentarioCar">
    <w:name w:val="Texto comentario Car"/>
    <w:basedOn w:val="Fuentedeprrafopredeter"/>
    <w:link w:val="Textocomentario"/>
    <w:semiHidden/>
    <w:rsid w:val="009D77E4"/>
    <w:rPr>
      <w:rFonts w:ascii="Arial" w:hAnsi="Arial"/>
      <w:lang w:eastAsia="en-US"/>
    </w:rPr>
  </w:style>
  <w:style w:type="character" w:customStyle="1" w:styleId="AsuntodelcomentarioCar">
    <w:name w:val="Asunto del comentario Car"/>
    <w:basedOn w:val="TextocomentarioCar"/>
    <w:link w:val="Asuntodelcomentario"/>
    <w:semiHidden/>
    <w:rsid w:val="009D77E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5215">
      <w:bodyDiv w:val="1"/>
      <w:marLeft w:val="0"/>
      <w:marRight w:val="0"/>
      <w:marTop w:val="0"/>
      <w:marBottom w:val="0"/>
      <w:divBdr>
        <w:top w:val="none" w:sz="0" w:space="0" w:color="auto"/>
        <w:left w:val="none" w:sz="0" w:space="0" w:color="auto"/>
        <w:bottom w:val="none" w:sz="0" w:space="0" w:color="auto"/>
        <w:right w:val="none" w:sz="0" w:space="0" w:color="auto"/>
      </w:divBdr>
    </w:div>
    <w:div w:id="80106603">
      <w:bodyDiv w:val="1"/>
      <w:marLeft w:val="0"/>
      <w:marRight w:val="0"/>
      <w:marTop w:val="0"/>
      <w:marBottom w:val="0"/>
      <w:divBdr>
        <w:top w:val="none" w:sz="0" w:space="0" w:color="auto"/>
        <w:left w:val="none" w:sz="0" w:space="0" w:color="auto"/>
        <w:bottom w:val="none" w:sz="0" w:space="0" w:color="auto"/>
        <w:right w:val="none" w:sz="0" w:space="0" w:color="auto"/>
      </w:divBdr>
    </w:div>
    <w:div w:id="130489914">
      <w:bodyDiv w:val="1"/>
      <w:marLeft w:val="0"/>
      <w:marRight w:val="0"/>
      <w:marTop w:val="0"/>
      <w:marBottom w:val="0"/>
      <w:divBdr>
        <w:top w:val="none" w:sz="0" w:space="0" w:color="auto"/>
        <w:left w:val="none" w:sz="0" w:space="0" w:color="auto"/>
        <w:bottom w:val="none" w:sz="0" w:space="0" w:color="auto"/>
        <w:right w:val="none" w:sz="0" w:space="0" w:color="auto"/>
      </w:divBdr>
    </w:div>
    <w:div w:id="184027945">
      <w:bodyDiv w:val="1"/>
      <w:marLeft w:val="0"/>
      <w:marRight w:val="0"/>
      <w:marTop w:val="0"/>
      <w:marBottom w:val="0"/>
      <w:divBdr>
        <w:top w:val="none" w:sz="0" w:space="0" w:color="auto"/>
        <w:left w:val="none" w:sz="0" w:space="0" w:color="auto"/>
        <w:bottom w:val="none" w:sz="0" w:space="0" w:color="auto"/>
        <w:right w:val="none" w:sz="0" w:space="0" w:color="auto"/>
      </w:divBdr>
    </w:div>
    <w:div w:id="207497453">
      <w:bodyDiv w:val="1"/>
      <w:marLeft w:val="0"/>
      <w:marRight w:val="0"/>
      <w:marTop w:val="0"/>
      <w:marBottom w:val="0"/>
      <w:divBdr>
        <w:top w:val="none" w:sz="0" w:space="0" w:color="auto"/>
        <w:left w:val="none" w:sz="0" w:space="0" w:color="auto"/>
        <w:bottom w:val="none" w:sz="0" w:space="0" w:color="auto"/>
        <w:right w:val="none" w:sz="0" w:space="0" w:color="auto"/>
      </w:divBdr>
      <w:divsChild>
        <w:div w:id="1113405885">
          <w:marLeft w:val="0"/>
          <w:marRight w:val="0"/>
          <w:marTop w:val="77"/>
          <w:marBottom w:val="0"/>
          <w:divBdr>
            <w:top w:val="none" w:sz="0" w:space="0" w:color="auto"/>
            <w:left w:val="none" w:sz="0" w:space="0" w:color="auto"/>
            <w:bottom w:val="none" w:sz="0" w:space="0" w:color="auto"/>
            <w:right w:val="none" w:sz="0" w:space="0" w:color="auto"/>
          </w:divBdr>
        </w:div>
        <w:div w:id="474764721">
          <w:marLeft w:val="0"/>
          <w:marRight w:val="0"/>
          <w:marTop w:val="77"/>
          <w:marBottom w:val="0"/>
          <w:divBdr>
            <w:top w:val="none" w:sz="0" w:space="0" w:color="auto"/>
            <w:left w:val="none" w:sz="0" w:space="0" w:color="auto"/>
            <w:bottom w:val="none" w:sz="0" w:space="0" w:color="auto"/>
            <w:right w:val="none" w:sz="0" w:space="0" w:color="auto"/>
          </w:divBdr>
        </w:div>
      </w:divsChild>
    </w:div>
    <w:div w:id="311759975">
      <w:bodyDiv w:val="1"/>
      <w:marLeft w:val="0"/>
      <w:marRight w:val="0"/>
      <w:marTop w:val="0"/>
      <w:marBottom w:val="0"/>
      <w:divBdr>
        <w:top w:val="none" w:sz="0" w:space="0" w:color="auto"/>
        <w:left w:val="none" w:sz="0" w:space="0" w:color="auto"/>
        <w:bottom w:val="none" w:sz="0" w:space="0" w:color="auto"/>
        <w:right w:val="none" w:sz="0" w:space="0" w:color="auto"/>
      </w:divBdr>
    </w:div>
    <w:div w:id="482625315">
      <w:bodyDiv w:val="1"/>
      <w:marLeft w:val="0"/>
      <w:marRight w:val="0"/>
      <w:marTop w:val="0"/>
      <w:marBottom w:val="0"/>
      <w:divBdr>
        <w:top w:val="none" w:sz="0" w:space="0" w:color="auto"/>
        <w:left w:val="none" w:sz="0" w:space="0" w:color="auto"/>
        <w:bottom w:val="none" w:sz="0" w:space="0" w:color="auto"/>
        <w:right w:val="none" w:sz="0" w:space="0" w:color="auto"/>
      </w:divBdr>
    </w:div>
    <w:div w:id="488403853">
      <w:bodyDiv w:val="1"/>
      <w:marLeft w:val="0"/>
      <w:marRight w:val="0"/>
      <w:marTop w:val="0"/>
      <w:marBottom w:val="0"/>
      <w:divBdr>
        <w:top w:val="none" w:sz="0" w:space="0" w:color="auto"/>
        <w:left w:val="none" w:sz="0" w:space="0" w:color="auto"/>
        <w:bottom w:val="none" w:sz="0" w:space="0" w:color="auto"/>
        <w:right w:val="none" w:sz="0" w:space="0" w:color="auto"/>
      </w:divBdr>
    </w:div>
    <w:div w:id="494221634">
      <w:bodyDiv w:val="1"/>
      <w:marLeft w:val="0"/>
      <w:marRight w:val="0"/>
      <w:marTop w:val="0"/>
      <w:marBottom w:val="0"/>
      <w:divBdr>
        <w:top w:val="none" w:sz="0" w:space="0" w:color="auto"/>
        <w:left w:val="none" w:sz="0" w:space="0" w:color="auto"/>
        <w:bottom w:val="none" w:sz="0" w:space="0" w:color="auto"/>
        <w:right w:val="none" w:sz="0" w:space="0" w:color="auto"/>
      </w:divBdr>
    </w:div>
    <w:div w:id="518663109">
      <w:bodyDiv w:val="1"/>
      <w:marLeft w:val="0"/>
      <w:marRight w:val="0"/>
      <w:marTop w:val="0"/>
      <w:marBottom w:val="0"/>
      <w:divBdr>
        <w:top w:val="none" w:sz="0" w:space="0" w:color="auto"/>
        <w:left w:val="none" w:sz="0" w:space="0" w:color="auto"/>
        <w:bottom w:val="none" w:sz="0" w:space="0" w:color="auto"/>
        <w:right w:val="none" w:sz="0" w:space="0" w:color="auto"/>
      </w:divBdr>
    </w:div>
    <w:div w:id="534923923">
      <w:bodyDiv w:val="1"/>
      <w:marLeft w:val="0"/>
      <w:marRight w:val="0"/>
      <w:marTop w:val="0"/>
      <w:marBottom w:val="0"/>
      <w:divBdr>
        <w:top w:val="none" w:sz="0" w:space="0" w:color="auto"/>
        <w:left w:val="none" w:sz="0" w:space="0" w:color="auto"/>
        <w:bottom w:val="none" w:sz="0" w:space="0" w:color="auto"/>
        <w:right w:val="none" w:sz="0" w:space="0" w:color="auto"/>
      </w:divBdr>
    </w:div>
    <w:div w:id="535312920">
      <w:bodyDiv w:val="1"/>
      <w:marLeft w:val="0"/>
      <w:marRight w:val="0"/>
      <w:marTop w:val="0"/>
      <w:marBottom w:val="0"/>
      <w:divBdr>
        <w:top w:val="none" w:sz="0" w:space="0" w:color="auto"/>
        <w:left w:val="none" w:sz="0" w:space="0" w:color="auto"/>
        <w:bottom w:val="none" w:sz="0" w:space="0" w:color="auto"/>
        <w:right w:val="none" w:sz="0" w:space="0" w:color="auto"/>
      </w:divBdr>
    </w:div>
    <w:div w:id="572275302">
      <w:bodyDiv w:val="1"/>
      <w:marLeft w:val="0"/>
      <w:marRight w:val="0"/>
      <w:marTop w:val="0"/>
      <w:marBottom w:val="0"/>
      <w:divBdr>
        <w:top w:val="none" w:sz="0" w:space="0" w:color="auto"/>
        <w:left w:val="none" w:sz="0" w:space="0" w:color="auto"/>
        <w:bottom w:val="none" w:sz="0" w:space="0" w:color="auto"/>
        <w:right w:val="none" w:sz="0" w:space="0" w:color="auto"/>
      </w:divBdr>
      <w:divsChild>
        <w:div w:id="461966028">
          <w:marLeft w:val="0"/>
          <w:marRight w:val="0"/>
          <w:marTop w:val="77"/>
          <w:marBottom w:val="0"/>
          <w:divBdr>
            <w:top w:val="none" w:sz="0" w:space="0" w:color="auto"/>
            <w:left w:val="none" w:sz="0" w:space="0" w:color="auto"/>
            <w:bottom w:val="none" w:sz="0" w:space="0" w:color="auto"/>
            <w:right w:val="none" w:sz="0" w:space="0" w:color="auto"/>
          </w:divBdr>
        </w:div>
        <w:div w:id="892888925">
          <w:marLeft w:val="0"/>
          <w:marRight w:val="0"/>
          <w:marTop w:val="77"/>
          <w:marBottom w:val="0"/>
          <w:divBdr>
            <w:top w:val="none" w:sz="0" w:space="0" w:color="auto"/>
            <w:left w:val="none" w:sz="0" w:space="0" w:color="auto"/>
            <w:bottom w:val="none" w:sz="0" w:space="0" w:color="auto"/>
            <w:right w:val="none" w:sz="0" w:space="0" w:color="auto"/>
          </w:divBdr>
        </w:div>
        <w:div w:id="2021656197">
          <w:marLeft w:val="0"/>
          <w:marRight w:val="0"/>
          <w:marTop w:val="77"/>
          <w:marBottom w:val="0"/>
          <w:divBdr>
            <w:top w:val="none" w:sz="0" w:space="0" w:color="auto"/>
            <w:left w:val="none" w:sz="0" w:space="0" w:color="auto"/>
            <w:bottom w:val="none" w:sz="0" w:space="0" w:color="auto"/>
            <w:right w:val="none" w:sz="0" w:space="0" w:color="auto"/>
          </w:divBdr>
        </w:div>
      </w:divsChild>
    </w:div>
    <w:div w:id="671029709">
      <w:bodyDiv w:val="1"/>
      <w:marLeft w:val="0"/>
      <w:marRight w:val="0"/>
      <w:marTop w:val="0"/>
      <w:marBottom w:val="0"/>
      <w:divBdr>
        <w:top w:val="none" w:sz="0" w:space="0" w:color="auto"/>
        <w:left w:val="none" w:sz="0" w:space="0" w:color="auto"/>
        <w:bottom w:val="none" w:sz="0" w:space="0" w:color="auto"/>
        <w:right w:val="none" w:sz="0" w:space="0" w:color="auto"/>
      </w:divBdr>
    </w:div>
    <w:div w:id="708650591">
      <w:bodyDiv w:val="1"/>
      <w:marLeft w:val="0"/>
      <w:marRight w:val="0"/>
      <w:marTop w:val="0"/>
      <w:marBottom w:val="0"/>
      <w:divBdr>
        <w:top w:val="none" w:sz="0" w:space="0" w:color="auto"/>
        <w:left w:val="none" w:sz="0" w:space="0" w:color="auto"/>
        <w:bottom w:val="none" w:sz="0" w:space="0" w:color="auto"/>
        <w:right w:val="none" w:sz="0" w:space="0" w:color="auto"/>
      </w:divBdr>
    </w:div>
    <w:div w:id="713971468">
      <w:bodyDiv w:val="1"/>
      <w:marLeft w:val="0"/>
      <w:marRight w:val="0"/>
      <w:marTop w:val="0"/>
      <w:marBottom w:val="0"/>
      <w:divBdr>
        <w:top w:val="none" w:sz="0" w:space="0" w:color="auto"/>
        <w:left w:val="none" w:sz="0" w:space="0" w:color="auto"/>
        <w:bottom w:val="none" w:sz="0" w:space="0" w:color="auto"/>
        <w:right w:val="none" w:sz="0" w:space="0" w:color="auto"/>
      </w:divBdr>
    </w:div>
    <w:div w:id="760487883">
      <w:bodyDiv w:val="1"/>
      <w:marLeft w:val="0"/>
      <w:marRight w:val="0"/>
      <w:marTop w:val="0"/>
      <w:marBottom w:val="0"/>
      <w:divBdr>
        <w:top w:val="none" w:sz="0" w:space="0" w:color="auto"/>
        <w:left w:val="none" w:sz="0" w:space="0" w:color="auto"/>
        <w:bottom w:val="none" w:sz="0" w:space="0" w:color="auto"/>
        <w:right w:val="none" w:sz="0" w:space="0" w:color="auto"/>
      </w:divBdr>
      <w:divsChild>
        <w:div w:id="737168744">
          <w:marLeft w:val="720"/>
          <w:marRight w:val="0"/>
          <w:marTop w:val="0"/>
          <w:marBottom w:val="0"/>
          <w:divBdr>
            <w:top w:val="none" w:sz="0" w:space="0" w:color="auto"/>
            <w:left w:val="none" w:sz="0" w:space="0" w:color="auto"/>
            <w:bottom w:val="none" w:sz="0" w:space="0" w:color="auto"/>
            <w:right w:val="none" w:sz="0" w:space="0" w:color="auto"/>
          </w:divBdr>
        </w:div>
      </w:divsChild>
    </w:div>
    <w:div w:id="788739010">
      <w:bodyDiv w:val="1"/>
      <w:marLeft w:val="0"/>
      <w:marRight w:val="0"/>
      <w:marTop w:val="0"/>
      <w:marBottom w:val="0"/>
      <w:divBdr>
        <w:top w:val="none" w:sz="0" w:space="0" w:color="auto"/>
        <w:left w:val="none" w:sz="0" w:space="0" w:color="auto"/>
        <w:bottom w:val="none" w:sz="0" w:space="0" w:color="auto"/>
        <w:right w:val="none" w:sz="0" w:space="0" w:color="auto"/>
      </w:divBdr>
    </w:div>
    <w:div w:id="794955048">
      <w:bodyDiv w:val="1"/>
      <w:marLeft w:val="0"/>
      <w:marRight w:val="0"/>
      <w:marTop w:val="0"/>
      <w:marBottom w:val="0"/>
      <w:divBdr>
        <w:top w:val="none" w:sz="0" w:space="0" w:color="auto"/>
        <w:left w:val="none" w:sz="0" w:space="0" w:color="auto"/>
        <w:bottom w:val="none" w:sz="0" w:space="0" w:color="auto"/>
        <w:right w:val="none" w:sz="0" w:space="0" w:color="auto"/>
      </w:divBdr>
    </w:div>
    <w:div w:id="805126791">
      <w:bodyDiv w:val="1"/>
      <w:marLeft w:val="0"/>
      <w:marRight w:val="0"/>
      <w:marTop w:val="0"/>
      <w:marBottom w:val="0"/>
      <w:divBdr>
        <w:top w:val="none" w:sz="0" w:space="0" w:color="auto"/>
        <w:left w:val="none" w:sz="0" w:space="0" w:color="auto"/>
        <w:bottom w:val="none" w:sz="0" w:space="0" w:color="auto"/>
        <w:right w:val="none" w:sz="0" w:space="0" w:color="auto"/>
      </w:divBdr>
      <w:divsChild>
        <w:div w:id="927467011">
          <w:marLeft w:val="0"/>
          <w:marRight w:val="0"/>
          <w:marTop w:val="77"/>
          <w:marBottom w:val="0"/>
          <w:divBdr>
            <w:top w:val="none" w:sz="0" w:space="0" w:color="auto"/>
            <w:left w:val="none" w:sz="0" w:space="0" w:color="auto"/>
            <w:bottom w:val="none" w:sz="0" w:space="0" w:color="auto"/>
            <w:right w:val="none" w:sz="0" w:space="0" w:color="auto"/>
          </w:divBdr>
        </w:div>
        <w:div w:id="950471539">
          <w:marLeft w:val="0"/>
          <w:marRight w:val="0"/>
          <w:marTop w:val="77"/>
          <w:marBottom w:val="0"/>
          <w:divBdr>
            <w:top w:val="none" w:sz="0" w:space="0" w:color="auto"/>
            <w:left w:val="none" w:sz="0" w:space="0" w:color="auto"/>
            <w:bottom w:val="none" w:sz="0" w:space="0" w:color="auto"/>
            <w:right w:val="none" w:sz="0" w:space="0" w:color="auto"/>
          </w:divBdr>
        </w:div>
        <w:div w:id="879434014">
          <w:marLeft w:val="0"/>
          <w:marRight w:val="0"/>
          <w:marTop w:val="77"/>
          <w:marBottom w:val="0"/>
          <w:divBdr>
            <w:top w:val="none" w:sz="0" w:space="0" w:color="auto"/>
            <w:left w:val="none" w:sz="0" w:space="0" w:color="auto"/>
            <w:bottom w:val="none" w:sz="0" w:space="0" w:color="auto"/>
            <w:right w:val="none" w:sz="0" w:space="0" w:color="auto"/>
          </w:divBdr>
        </w:div>
      </w:divsChild>
    </w:div>
    <w:div w:id="833883086">
      <w:bodyDiv w:val="1"/>
      <w:marLeft w:val="0"/>
      <w:marRight w:val="0"/>
      <w:marTop w:val="0"/>
      <w:marBottom w:val="0"/>
      <w:divBdr>
        <w:top w:val="none" w:sz="0" w:space="0" w:color="auto"/>
        <w:left w:val="none" w:sz="0" w:space="0" w:color="auto"/>
        <w:bottom w:val="none" w:sz="0" w:space="0" w:color="auto"/>
        <w:right w:val="none" w:sz="0" w:space="0" w:color="auto"/>
      </w:divBdr>
    </w:div>
    <w:div w:id="884755349">
      <w:bodyDiv w:val="1"/>
      <w:marLeft w:val="0"/>
      <w:marRight w:val="0"/>
      <w:marTop w:val="0"/>
      <w:marBottom w:val="0"/>
      <w:divBdr>
        <w:top w:val="none" w:sz="0" w:space="0" w:color="auto"/>
        <w:left w:val="none" w:sz="0" w:space="0" w:color="auto"/>
        <w:bottom w:val="none" w:sz="0" w:space="0" w:color="auto"/>
        <w:right w:val="none" w:sz="0" w:space="0" w:color="auto"/>
      </w:divBdr>
      <w:divsChild>
        <w:div w:id="1815179076">
          <w:marLeft w:val="446"/>
          <w:marRight w:val="0"/>
          <w:marTop w:val="0"/>
          <w:marBottom w:val="0"/>
          <w:divBdr>
            <w:top w:val="none" w:sz="0" w:space="0" w:color="auto"/>
            <w:left w:val="none" w:sz="0" w:space="0" w:color="auto"/>
            <w:bottom w:val="none" w:sz="0" w:space="0" w:color="auto"/>
            <w:right w:val="none" w:sz="0" w:space="0" w:color="auto"/>
          </w:divBdr>
        </w:div>
        <w:div w:id="1233739179">
          <w:marLeft w:val="446"/>
          <w:marRight w:val="0"/>
          <w:marTop w:val="0"/>
          <w:marBottom w:val="0"/>
          <w:divBdr>
            <w:top w:val="none" w:sz="0" w:space="0" w:color="auto"/>
            <w:left w:val="none" w:sz="0" w:space="0" w:color="auto"/>
            <w:bottom w:val="none" w:sz="0" w:space="0" w:color="auto"/>
            <w:right w:val="none" w:sz="0" w:space="0" w:color="auto"/>
          </w:divBdr>
        </w:div>
        <w:div w:id="469639035">
          <w:marLeft w:val="446"/>
          <w:marRight w:val="0"/>
          <w:marTop w:val="0"/>
          <w:marBottom w:val="0"/>
          <w:divBdr>
            <w:top w:val="none" w:sz="0" w:space="0" w:color="auto"/>
            <w:left w:val="none" w:sz="0" w:space="0" w:color="auto"/>
            <w:bottom w:val="none" w:sz="0" w:space="0" w:color="auto"/>
            <w:right w:val="none" w:sz="0" w:space="0" w:color="auto"/>
          </w:divBdr>
        </w:div>
        <w:div w:id="1287586311">
          <w:marLeft w:val="446"/>
          <w:marRight w:val="0"/>
          <w:marTop w:val="0"/>
          <w:marBottom w:val="0"/>
          <w:divBdr>
            <w:top w:val="none" w:sz="0" w:space="0" w:color="auto"/>
            <w:left w:val="none" w:sz="0" w:space="0" w:color="auto"/>
            <w:bottom w:val="none" w:sz="0" w:space="0" w:color="auto"/>
            <w:right w:val="none" w:sz="0" w:space="0" w:color="auto"/>
          </w:divBdr>
        </w:div>
        <w:div w:id="1171220689">
          <w:marLeft w:val="446"/>
          <w:marRight w:val="0"/>
          <w:marTop w:val="0"/>
          <w:marBottom w:val="0"/>
          <w:divBdr>
            <w:top w:val="none" w:sz="0" w:space="0" w:color="auto"/>
            <w:left w:val="none" w:sz="0" w:space="0" w:color="auto"/>
            <w:bottom w:val="none" w:sz="0" w:space="0" w:color="auto"/>
            <w:right w:val="none" w:sz="0" w:space="0" w:color="auto"/>
          </w:divBdr>
        </w:div>
      </w:divsChild>
    </w:div>
    <w:div w:id="894972322">
      <w:bodyDiv w:val="1"/>
      <w:marLeft w:val="0"/>
      <w:marRight w:val="0"/>
      <w:marTop w:val="0"/>
      <w:marBottom w:val="0"/>
      <w:divBdr>
        <w:top w:val="none" w:sz="0" w:space="0" w:color="auto"/>
        <w:left w:val="none" w:sz="0" w:space="0" w:color="auto"/>
        <w:bottom w:val="none" w:sz="0" w:space="0" w:color="auto"/>
        <w:right w:val="none" w:sz="0" w:space="0" w:color="auto"/>
      </w:divBdr>
      <w:divsChild>
        <w:div w:id="1206478717">
          <w:marLeft w:val="1426"/>
          <w:marRight w:val="0"/>
          <w:marTop w:val="0"/>
          <w:marBottom w:val="0"/>
          <w:divBdr>
            <w:top w:val="none" w:sz="0" w:space="0" w:color="auto"/>
            <w:left w:val="none" w:sz="0" w:space="0" w:color="auto"/>
            <w:bottom w:val="none" w:sz="0" w:space="0" w:color="auto"/>
            <w:right w:val="none" w:sz="0" w:space="0" w:color="auto"/>
          </w:divBdr>
        </w:div>
        <w:div w:id="1581871160">
          <w:marLeft w:val="1426"/>
          <w:marRight w:val="0"/>
          <w:marTop w:val="0"/>
          <w:marBottom w:val="0"/>
          <w:divBdr>
            <w:top w:val="none" w:sz="0" w:space="0" w:color="auto"/>
            <w:left w:val="none" w:sz="0" w:space="0" w:color="auto"/>
            <w:bottom w:val="none" w:sz="0" w:space="0" w:color="auto"/>
            <w:right w:val="none" w:sz="0" w:space="0" w:color="auto"/>
          </w:divBdr>
        </w:div>
        <w:div w:id="1309821131">
          <w:marLeft w:val="1426"/>
          <w:marRight w:val="0"/>
          <w:marTop w:val="0"/>
          <w:marBottom w:val="0"/>
          <w:divBdr>
            <w:top w:val="none" w:sz="0" w:space="0" w:color="auto"/>
            <w:left w:val="none" w:sz="0" w:space="0" w:color="auto"/>
            <w:bottom w:val="none" w:sz="0" w:space="0" w:color="auto"/>
            <w:right w:val="none" w:sz="0" w:space="0" w:color="auto"/>
          </w:divBdr>
        </w:div>
        <w:div w:id="510222958">
          <w:marLeft w:val="1426"/>
          <w:marRight w:val="0"/>
          <w:marTop w:val="0"/>
          <w:marBottom w:val="0"/>
          <w:divBdr>
            <w:top w:val="none" w:sz="0" w:space="0" w:color="auto"/>
            <w:left w:val="none" w:sz="0" w:space="0" w:color="auto"/>
            <w:bottom w:val="none" w:sz="0" w:space="0" w:color="auto"/>
            <w:right w:val="none" w:sz="0" w:space="0" w:color="auto"/>
          </w:divBdr>
        </w:div>
      </w:divsChild>
    </w:div>
    <w:div w:id="937249744">
      <w:bodyDiv w:val="1"/>
      <w:marLeft w:val="0"/>
      <w:marRight w:val="0"/>
      <w:marTop w:val="0"/>
      <w:marBottom w:val="0"/>
      <w:divBdr>
        <w:top w:val="none" w:sz="0" w:space="0" w:color="auto"/>
        <w:left w:val="none" w:sz="0" w:space="0" w:color="auto"/>
        <w:bottom w:val="none" w:sz="0" w:space="0" w:color="auto"/>
        <w:right w:val="none" w:sz="0" w:space="0" w:color="auto"/>
      </w:divBdr>
    </w:div>
    <w:div w:id="977614241">
      <w:bodyDiv w:val="1"/>
      <w:marLeft w:val="0"/>
      <w:marRight w:val="0"/>
      <w:marTop w:val="0"/>
      <w:marBottom w:val="0"/>
      <w:divBdr>
        <w:top w:val="none" w:sz="0" w:space="0" w:color="auto"/>
        <w:left w:val="none" w:sz="0" w:space="0" w:color="auto"/>
        <w:bottom w:val="none" w:sz="0" w:space="0" w:color="auto"/>
        <w:right w:val="none" w:sz="0" w:space="0" w:color="auto"/>
      </w:divBdr>
      <w:divsChild>
        <w:div w:id="194732227">
          <w:marLeft w:val="446"/>
          <w:marRight w:val="0"/>
          <w:marTop w:val="0"/>
          <w:marBottom w:val="0"/>
          <w:divBdr>
            <w:top w:val="none" w:sz="0" w:space="0" w:color="auto"/>
            <w:left w:val="none" w:sz="0" w:space="0" w:color="auto"/>
            <w:bottom w:val="none" w:sz="0" w:space="0" w:color="auto"/>
            <w:right w:val="none" w:sz="0" w:space="0" w:color="auto"/>
          </w:divBdr>
        </w:div>
      </w:divsChild>
    </w:div>
    <w:div w:id="1019818476">
      <w:bodyDiv w:val="1"/>
      <w:marLeft w:val="0"/>
      <w:marRight w:val="0"/>
      <w:marTop w:val="0"/>
      <w:marBottom w:val="0"/>
      <w:divBdr>
        <w:top w:val="none" w:sz="0" w:space="0" w:color="auto"/>
        <w:left w:val="none" w:sz="0" w:space="0" w:color="auto"/>
        <w:bottom w:val="none" w:sz="0" w:space="0" w:color="auto"/>
        <w:right w:val="none" w:sz="0" w:space="0" w:color="auto"/>
      </w:divBdr>
    </w:div>
    <w:div w:id="1043408560">
      <w:bodyDiv w:val="1"/>
      <w:marLeft w:val="0"/>
      <w:marRight w:val="0"/>
      <w:marTop w:val="0"/>
      <w:marBottom w:val="0"/>
      <w:divBdr>
        <w:top w:val="none" w:sz="0" w:space="0" w:color="auto"/>
        <w:left w:val="none" w:sz="0" w:space="0" w:color="auto"/>
        <w:bottom w:val="none" w:sz="0" w:space="0" w:color="auto"/>
        <w:right w:val="none" w:sz="0" w:space="0" w:color="auto"/>
      </w:divBdr>
    </w:div>
    <w:div w:id="1073509017">
      <w:bodyDiv w:val="1"/>
      <w:marLeft w:val="0"/>
      <w:marRight w:val="0"/>
      <w:marTop w:val="0"/>
      <w:marBottom w:val="0"/>
      <w:divBdr>
        <w:top w:val="none" w:sz="0" w:space="0" w:color="auto"/>
        <w:left w:val="none" w:sz="0" w:space="0" w:color="auto"/>
        <w:bottom w:val="none" w:sz="0" w:space="0" w:color="auto"/>
        <w:right w:val="none" w:sz="0" w:space="0" w:color="auto"/>
      </w:divBdr>
    </w:div>
    <w:div w:id="1141387615">
      <w:bodyDiv w:val="1"/>
      <w:marLeft w:val="0"/>
      <w:marRight w:val="0"/>
      <w:marTop w:val="0"/>
      <w:marBottom w:val="0"/>
      <w:divBdr>
        <w:top w:val="none" w:sz="0" w:space="0" w:color="auto"/>
        <w:left w:val="none" w:sz="0" w:space="0" w:color="auto"/>
        <w:bottom w:val="none" w:sz="0" w:space="0" w:color="auto"/>
        <w:right w:val="none" w:sz="0" w:space="0" w:color="auto"/>
      </w:divBdr>
    </w:div>
    <w:div w:id="1150244414">
      <w:bodyDiv w:val="1"/>
      <w:marLeft w:val="0"/>
      <w:marRight w:val="0"/>
      <w:marTop w:val="0"/>
      <w:marBottom w:val="0"/>
      <w:divBdr>
        <w:top w:val="none" w:sz="0" w:space="0" w:color="auto"/>
        <w:left w:val="none" w:sz="0" w:space="0" w:color="auto"/>
        <w:bottom w:val="none" w:sz="0" w:space="0" w:color="auto"/>
        <w:right w:val="none" w:sz="0" w:space="0" w:color="auto"/>
      </w:divBdr>
    </w:div>
    <w:div w:id="1180657414">
      <w:bodyDiv w:val="1"/>
      <w:marLeft w:val="0"/>
      <w:marRight w:val="0"/>
      <w:marTop w:val="0"/>
      <w:marBottom w:val="0"/>
      <w:divBdr>
        <w:top w:val="none" w:sz="0" w:space="0" w:color="auto"/>
        <w:left w:val="none" w:sz="0" w:space="0" w:color="auto"/>
        <w:bottom w:val="none" w:sz="0" w:space="0" w:color="auto"/>
        <w:right w:val="none" w:sz="0" w:space="0" w:color="auto"/>
      </w:divBdr>
    </w:div>
    <w:div w:id="1218783475">
      <w:bodyDiv w:val="1"/>
      <w:marLeft w:val="0"/>
      <w:marRight w:val="0"/>
      <w:marTop w:val="0"/>
      <w:marBottom w:val="0"/>
      <w:divBdr>
        <w:top w:val="none" w:sz="0" w:space="0" w:color="auto"/>
        <w:left w:val="none" w:sz="0" w:space="0" w:color="auto"/>
        <w:bottom w:val="none" w:sz="0" w:space="0" w:color="auto"/>
        <w:right w:val="none" w:sz="0" w:space="0" w:color="auto"/>
      </w:divBdr>
    </w:div>
    <w:div w:id="1262448268">
      <w:bodyDiv w:val="1"/>
      <w:marLeft w:val="0"/>
      <w:marRight w:val="0"/>
      <w:marTop w:val="0"/>
      <w:marBottom w:val="0"/>
      <w:divBdr>
        <w:top w:val="none" w:sz="0" w:space="0" w:color="auto"/>
        <w:left w:val="none" w:sz="0" w:space="0" w:color="auto"/>
        <w:bottom w:val="none" w:sz="0" w:space="0" w:color="auto"/>
        <w:right w:val="none" w:sz="0" w:space="0" w:color="auto"/>
      </w:divBdr>
    </w:div>
    <w:div w:id="1272013661">
      <w:bodyDiv w:val="1"/>
      <w:marLeft w:val="0"/>
      <w:marRight w:val="0"/>
      <w:marTop w:val="0"/>
      <w:marBottom w:val="0"/>
      <w:divBdr>
        <w:top w:val="none" w:sz="0" w:space="0" w:color="auto"/>
        <w:left w:val="none" w:sz="0" w:space="0" w:color="auto"/>
        <w:bottom w:val="none" w:sz="0" w:space="0" w:color="auto"/>
        <w:right w:val="none" w:sz="0" w:space="0" w:color="auto"/>
      </w:divBdr>
    </w:div>
    <w:div w:id="1360081731">
      <w:bodyDiv w:val="1"/>
      <w:marLeft w:val="0"/>
      <w:marRight w:val="0"/>
      <w:marTop w:val="0"/>
      <w:marBottom w:val="0"/>
      <w:divBdr>
        <w:top w:val="none" w:sz="0" w:space="0" w:color="auto"/>
        <w:left w:val="none" w:sz="0" w:space="0" w:color="auto"/>
        <w:bottom w:val="none" w:sz="0" w:space="0" w:color="auto"/>
        <w:right w:val="none" w:sz="0" w:space="0" w:color="auto"/>
      </w:divBdr>
    </w:div>
    <w:div w:id="1389307918">
      <w:bodyDiv w:val="1"/>
      <w:marLeft w:val="0"/>
      <w:marRight w:val="0"/>
      <w:marTop w:val="0"/>
      <w:marBottom w:val="0"/>
      <w:divBdr>
        <w:top w:val="none" w:sz="0" w:space="0" w:color="auto"/>
        <w:left w:val="none" w:sz="0" w:space="0" w:color="auto"/>
        <w:bottom w:val="none" w:sz="0" w:space="0" w:color="auto"/>
        <w:right w:val="none" w:sz="0" w:space="0" w:color="auto"/>
      </w:divBdr>
      <w:divsChild>
        <w:div w:id="952976457">
          <w:marLeft w:val="1426"/>
          <w:marRight w:val="0"/>
          <w:marTop w:val="0"/>
          <w:marBottom w:val="0"/>
          <w:divBdr>
            <w:top w:val="none" w:sz="0" w:space="0" w:color="auto"/>
            <w:left w:val="none" w:sz="0" w:space="0" w:color="auto"/>
            <w:bottom w:val="none" w:sz="0" w:space="0" w:color="auto"/>
            <w:right w:val="none" w:sz="0" w:space="0" w:color="auto"/>
          </w:divBdr>
        </w:div>
        <w:div w:id="1311592659">
          <w:marLeft w:val="1426"/>
          <w:marRight w:val="0"/>
          <w:marTop w:val="0"/>
          <w:marBottom w:val="0"/>
          <w:divBdr>
            <w:top w:val="none" w:sz="0" w:space="0" w:color="auto"/>
            <w:left w:val="none" w:sz="0" w:space="0" w:color="auto"/>
            <w:bottom w:val="none" w:sz="0" w:space="0" w:color="auto"/>
            <w:right w:val="none" w:sz="0" w:space="0" w:color="auto"/>
          </w:divBdr>
        </w:div>
      </w:divsChild>
    </w:div>
    <w:div w:id="1411074919">
      <w:bodyDiv w:val="1"/>
      <w:marLeft w:val="0"/>
      <w:marRight w:val="0"/>
      <w:marTop w:val="0"/>
      <w:marBottom w:val="0"/>
      <w:divBdr>
        <w:top w:val="none" w:sz="0" w:space="0" w:color="auto"/>
        <w:left w:val="none" w:sz="0" w:space="0" w:color="auto"/>
        <w:bottom w:val="none" w:sz="0" w:space="0" w:color="auto"/>
        <w:right w:val="none" w:sz="0" w:space="0" w:color="auto"/>
      </w:divBdr>
      <w:divsChild>
        <w:div w:id="77020230">
          <w:marLeft w:val="446"/>
          <w:marRight w:val="0"/>
          <w:marTop w:val="0"/>
          <w:marBottom w:val="0"/>
          <w:divBdr>
            <w:top w:val="none" w:sz="0" w:space="0" w:color="auto"/>
            <w:left w:val="none" w:sz="0" w:space="0" w:color="auto"/>
            <w:bottom w:val="none" w:sz="0" w:space="0" w:color="auto"/>
            <w:right w:val="none" w:sz="0" w:space="0" w:color="auto"/>
          </w:divBdr>
        </w:div>
      </w:divsChild>
    </w:div>
    <w:div w:id="1415277471">
      <w:bodyDiv w:val="1"/>
      <w:marLeft w:val="0"/>
      <w:marRight w:val="0"/>
      <w:marTop w:val="0"/>
      <w:marBottom w:val="0"/>
      <w:divBdr>
        <w:top w:val="none" w:sz="0" w:space="0" w:color="auto"/>
        <w:left w:val="none" w:sz="0" w:space="0" w:color="auto"/>
        <w:bottom w:val="none" w:sz="0" w:space="0" w:color="auto"/>
        <w:right w:val="none" w:sz="0" w:space="0" w:color="auto"/>
      </w:divBdr>
    </w:div>
    <w:div w:id="1436093493">
      <w:bodyDiv w:val="1"/>
      <w:marLeft w:val="0"/>
      <w:marRight w:val="0"/>
      <w:marTop w:val="0"/>
      <w:marBottom w:val="0"/>
      <w:divBdr>
        <w:top w:val="none" w:sz="0" w:space="0" w:color="auto"/>
        <w:left w:val="none" w:sz="0" w:space="0" w:color="auto"/>
        <w:bottom w:val="none" w:sz="0" w:space="0" w:color="auto"/>
        <w:right w:val="none" w:sz="0" w:space="0" w:color="auto"/>
      </w:divBdr>
    </w:div>
    <w:div w:id="1440949697">
      <w:bodyDiv w:val="1"/>
      <w:marLeft w:val="0"/>
      <w:marRight w:val="0"/>
      <w:marTop w:val="0"/>
      <w:marBottom w:val="0"/>
      <w:divBdr>
        <w:top w:val="none" w:sz="0" w:space="0" w:color="auto"/>
        <w:left w:val="none" w:sz="0" w:space="0" w:color="auto"/>
        <w:bottom w:val="none" w:sz="0" w:space="0" w:color="auto"/>
        <w:right w:val="none" w:sz="0" w:space="0" w:color="auto"/>
      </w:divBdr>
    </w:div>
    <w:div w:id="1461722968">
      <w:bodyDiv w:val="1"/>
      <w:marLeft w:val="0"/>
      <w:marRight w:val="0"/>
      <w:marTop w:val="0"/>
      <w:marBottom w:val="0"/>
      <w:divBdr>
        <w:top w:val="none" w:sz="0" w:space="0" w:color="auto"/>
        <w:left w:val="none" w:sz="0" w:space="0" w:color="auto"/>
        <w:bottom w:val="none" w:sz="0" w:space="0" w:color="auto"/>
        <w:right w:val="none" w:sz="0" w:space="0" w:color="auto"/>
      </w:divBdr>
    </w:div>
    <w:div w:id="1472670664">
      <w:bodyDiv w:val="1"/>
      <w:marLeft w:val="0"/>
      <w:marRight w:val="0"/>
      <w:marTop w:val="0"/>
      <w:marBottom w:val="0"/>
      <w:divBdr>
        <w:top w:val="none" w:sz="0" w:space="0" w:color="auto"/>
        <w:left w:val="none" w:sz="0" w:space="0" w:color="auto"/>
        <w:bottom w:val="none" w:sz="0" w:space="0" w:color="auto"/>
        <w:right w:val="none" w:sz="0" w:space="0" w:color="auto"/>
      </w:divBdr>
      <w:divsChild>
        <w:div w:id="105539757">
          <w:marLeft w:val="446"/>
          <w:marRight w:val="0"/>
          <w:marTop w:val="0"/>
          <w:marBottom w:val="0"/>
          <w:divBdr>
            <w:top w:val="none" w:sz="0" w:space="0" w:color="auto"/>
            <w:left w:val="none" w:sz="0" w:space="0" w:color="auto"/>
            <w:bottom w:val="none" w:sz="0" w:space="0" w:color="auto"/>
            <w:right w:val="none" w:sz="0" w:space="0" w:color="auto"/>
          </w:divBdr>
        </w:div>
        <w:div w:id="2024356890">
          <w:marLeft w:val="446"/>
          <w:marRight w:val="0"/>
          <w:marTop w:val="0"/>
          <w:marBottom w:val="0"/>
          <w:divBdr>
            <w:top w:val="none" w:sz="0" w:space="0" w:color="auto"/>
            <w:left w:val="none" w:sz="0" w:space="0" w:color="auto"/>
            <w:bottom w:val="none" w:sz="0" w:space="0" w:color="auto"/>
            <w:right w:val="none" w:sz="0" w:space="0" w:color="auto"/>
          </w:divBdr>
        </w:div>
        <w:div w:id="1550149135">
          <w:marLeft w:val="446"/>
          <w:marRight w:val="0"/>
          <w:marTop w:val="0"/>
          <w:marBottom w:val="0"/>
          <w:divBdr>
            <w:top w:val="none" w:sz="0" w:space="0" w:color="auto"/>
            <w:left w:val="none" w:sz="0" w:space="0" w:color="auto"/>
            <w:bottom w:val="none" w:sz="0" w:space="0" w:color="auto"/>
            <w:right w:val="none" w:sz="0" w:space="0" w:color="auto"/>
          </w:divBdr>
        </w:div>
        <w:div w:id="1634680217">
          <w:marLeft w:val="446"/>
          <w:marRight w:val="0"/>
          <w:marTop w:val="0"/>
          <w:marBottom w:val="0"/>
          <w:divBdr>
            <w:top w:val="none" w:sz="0" w:space="0" w:color="auto"/>
            <w:left w:val="none" w:sz="0" w:space="0" w:color="auto"/>
            <w:bottom w:val="none" w:sz="0" w:space="0" w:color="auto"/>
            <w:right w:val="none" w:sz="0" w:space="0" w:color="auto"/>
          </w:divBdr>
        </w:div>
        <w:div w:id="356657507">
          <w:marLeft w:val="446"/>
          <w:marRight w:val="0"/>
          <w:marTop w:val="0"/>
          <w:marBottom w:val="0"/>
          <w:divBdr>
            <w:top w:val="none" w:sz="0" w:space="0" w:color="auto"/>
            <w:left w:val="none" w:sz="0" w:space="0" w:color="auto"/>
            <w:bottom w:val="none" w:sz="0" w:space="0" w:color="auto"/>
            <w:right w:val="none" w:sz="0" w:space="0" w:color="auto"/>
          </w:divBdr>
        </w:div>
      </w:divsChild>
    </w:div>
    <w:div w:id="1501698479">
      <w:bodyDiv w:val="1"/>
      <w:marLeft w:val="0"/>
      <w:marRight w:val="0"/>
      <w:marTop w:val="0"/>
      <w:marBottom w:val="0"/>
      <w:divBdr>
        <w:top w:val="none" w:sz="0" w:space="0" w:color="auto"/>
        <w:left w:val="none" w:sz="0" w:space="0" w:color="auto"/>
        <w:bottom w:val="none" w:sz="0" w:space="0" w:color="auto"/>
        <w:right w:val="none" w:sz="0" w:space="0" w:color="auto"/>
      </w:divBdr>
      <w:divsChild>
        <w:div w:id="471825842">
          <w:marLeft w:val="446"/>
          <w:marRight w:val="0"/>
          <w:marTop w:val="0"/>
          <w:marBottom w:val="0"/>
          <w:divBdr>
            <w:top w:val="none" w:sz="0" w:space="0" w:color="auto"/>
            <w:left w:val="none" w:sz="0" w:space="0" w:color="auto"/>
            <w:bottom w:val="none" w:sz="0" w:space="0" w:color="auto"/>
            <w:right w:val="none" w:sz="0" w:space="0" w:color="auto"/>
          </w:divBdr>
        </w:div>
        <w:div w:id="1273437486">
          <w:marLeft w:val="446"/>
          <w:marRight w:val="0"/>
          <w:marTop w:val="0"/>
          <w:marBottom w:val="0"/>
          <w:divBdr>
            <w:top w:val="none" w:sz="0" w:space="0" w:color="auto"/>
            <w:left w:val="none" w:sz="0" w:space="0" w:color="auto"/>
            <w:bottom w:val="none" w:sz="0" w:space="0" w:color="auto"/>
            <w:right w:val="none" w:sz="0" w:space="0" w:color="auto"/>
          </w:divBdr>
        </w:div>
        <w:div w:id="1109549542">
          <w:marLeft w:val="446"/>
          <w:marRight w:val="0"/>
          <w:marTop w:val="0"/>
          <w:marBottom w:val="0"/>
          <w:divBdr>
            <w:top w:val="none" w:sz="0" w:space="0" w:color="auto"/>
            <w:left w:val="none" w:sz="0" w:space="0" w:color="auto"/>
            <w:bottom w:val="none" w:sz="0" w:space="0" w:color="auto"/>
            <w:right w:val="none" w:sz="0" w:space="0" w:color="auto"/>
          </w:divBdr>
        </w:div>
        <w:div w:id="259413597">
          <w:marLeft w:val="446"/>
          <w:marRight w:val="0"/>
          <w:marTop w:val="0"/>
          <w:marBottom w:val="0"/>
          <w:divBdr>
            <w:top w:val="none" w:sz="0" w:space="0" w:color="auto"/>
            <w:left w:val="none" w:sz="0" w:space="0" w:color="auto"/>
            <w:bottom w:val="none" w:sz="0" w:space="0" w:color="auto"/>
            <w:right w:val="none" w:sz="0" w:space="0" w:color="auto"/>
          </w:divBdr>
        </w:div>
        <w:div w:id="462234178">
          <w:marLeft w:val="446"/>
          <w:marRight w:val="0"/>
          <w:marTop w:val="0"/>
          <w:marBottom w:val="0"/>
          <w:divBdr>
            <w:top w:val="none" w:sz="0" w:space="0" w:color="auto"/>
            <w:left w:val="none" w:sz="0" w:space="0" w:color="auto"/>
            <w:bottom w:val="none" w:sz="0" w:space="0" w:color="auto"/>
            <w:right w:val="none" w:sz="0" w:space="0" w:color="auto"/>
          </w:divBdr>
        </w:div>
      </w:divsChild>
    </w:div>
    <w:div w:id="1512911723">
      <w:bodyDiv w:val="1"/>
      <w:marLeft w:val="0"/>
      <w:marRight w:val="0"/>
      <w:marTop w:val="0"/>
      <w:marBottom w:val="0"/>
      <w:divBdr>
        <w:top w:val="none" w:sz="0" w:space="0" w:color="auto"/>
        <w:left w:val="none" w:sz="0" w:space="0" w:color="auto"/>
        <w:bottom w:val="none" w:sz="0" w:space="0" w:color="auto"/>
        <w:right w:val="none" w:sz="0" w:space="0" w:color="auto"/>
      </w:divBdr>
    </w:div>
    <w:div w:id="1615870376">
      <w:bodyDiv w:val="1"/>
      <w:marLeft w:val="0"/>
      <w:marRight w:val="0"/>
      <w:marTop w:val="0"/>
      <w:marBottom w:val="0"/>
      <w:divBdr>
        <w:top w:val="none" w:sz="0" w:space="0" w:color="auto"/>
        <w:left w:val="none" w:sz="0" w:space="0" w:color="auto"/>
        <w:bottom w:val="none" w:sz="0" w:space="0" w:color="auto"/>
        <w:right w:val="none" w:sz="0" w:space="0" w:color="auto"/>
      </w:divBdr>
      <w:divsChild>
        <w:div w:id="632373907">
          <w:marLeft w:val="1166"/>
          <w:marRight w:val="0"/>
          <w:marTop w:val="0"/>
          <w:marBottom w:val="0"/>
          <w:divBdr>
            <w:top w:val="none" w:sz="0" w:space="0" w:color="auto"/>
            <w:left w:val="none" w:sz="0" w:space="0" w:color="auto"/>
            <w:bottom w:val="none" w:sz="0" w:space="0" w:color="auto"/>
            <w:right w:val="none" w:sz="0" w:space="0" w:color="auto"/>
          </w:divBdr>
        </w:div>
        <w:div w:id="420954000">
          <w:marLeft w:val="1166"/>
          <w:marRight w:val="0"/>
          <w:marTop w:val="0"/>
          <w:marBottom w:val="0"/>
          <w:divBdr>
            <w:top w:val="none" w:sz="0" w:space="0" w:color="auto"/>
            <w:left w:val="none" w:sz="0" w:space="0" w:color="auto"/>
            <w:bottom w:val="none" w:sz="0" w:space="0" w:color="auto"/>
            <w:right w:val="none" w:sz="0" w:space="0" w:color="auto"/>
          </w:divBdr>
        </w:div>
        <w:div w:id="1252810539">
          <w:marLeft w:val="1166"/>
          <w:marRight w:val="0"/>
          <w:marTop w:val="0"/>
          <w:marBottom w:val="0"/>
          <w:divBdr>
            <w:top w:val="none" w:sz="0" w:space="0" w:color="auto"/>
            <w:left w:val="none" w:sz="0" w:space="0" w:color="auto"/>
            <w:bottom w:val="none" w:sz="0" w:space="0" w:color="auto"/>
            <w:right w:val="none" w:sz="0" w:space="0" w:color="auto"/>
          </w:divBdr>
        </w:div>
        <w:div w:id="1382167909">
          <w:marLeft w:val="1166"/>
          <w:marRight w:val="0"/>
          <w:marTop w:val="0"/>
          <w:marBottom w:val="0"/>
          <w:divBdr>
            <w:top w:val="none" w:sz="0" w:space="0" w:color="auto"/>
            <w:left w:val="none" w:sz="0" w:space="0" w:color="auto"/>
            <w:bottom w:val="none" w:sz="0" w:space="0" w:color="auto"/>
            <w:right w:val="none" w:sz="0" w:space="0" w:color="auto"/>
          </w:divBdr>
        </w:div>
        <w:div w:id="1982422021">
          <w:marLeft w:val="1166"/>
          <w:marRight w:val="0"/>
          <w:marTop w:val="0"/>
          <w:marBottom w:val="0"/>
          <w:divBdr>
            <w:top w:val="none" w:sz="0" w:space="0" w:color="auto"/>
            <w:left w:val="none" w:sz="0" w:space="0" w:color="auto"/>
            <w:bottom w:val="none" w:sz="0" w:space="0" w:color="auto"/>
            <w:right w:val="none" w:sz="0" w:space="0" w:color="auto"/>
          </w:divBdr>
        </w:div>
        <w:div w:id="683362058">
          <w:marLeft w:val="1166"/>
          <w:marRight w:val="0"/>
          <w:marTop w:val="0"/>
          <w:marBottom w:val="0"/>
          <w:divBdr>
            <w:top w:val="none" w:sz="0" w:space="0" w:color="auto"/>
            <w:left w:val="none" w:sz="0" w:space="0" w:color="auto"/>
            <w:bottom w:val="none" w:sz="0" w:space="0" w:color="auto"/>
            <w:right w:val="none" w:sz="0" w:space="0" w:color="auto"/>
          </w:divBdr>
        </w:div>
        <w:div w:id="521937911">
          <w:marLeft w:val="1166"/>
          <w:marRight w:val="0"/>
          <w:marTop w:val="0"/>
          <w:marBottom w:val="0"/>
          <w:divBdr>
            <w:top w:val="none" w:sz="0" w:space="0" w:color="auto"/>
            <w:left w:val="none" w:sz="0" w:space="0" w:color="auto"/>
            <w:bottom w:val="none" w:sz="0" w:space="0" w:color="auto"/>
            <w:right w:val="none" w:sz="0" w:space="0" w:color="auto"/>
          </w:divBdr>
        </w:div>
      </w:divsChild>
    </w:div>
    <w:div w:id="1618222086">
      <w:bodyDiv w:val="1"/>
      <w:marLeft w:val="0"/>
      <w:marRight w:val="0"/>
      <w:marTop w:val="0"/>
      <w:marBottom w:val="0"/>
      <w:divBdr>
        <w:top w:val="none" w:sz="0" w:space="0" w:color="auto"/>
        <w:left w:val="none" w:sz="0" w:space="0" w:color="auto"/>
        <w:bottom w:val="none" w:sz="0" w:space="0" w:color="auto"/>
        <w:right w:val="none" w:sz="0" w:space="0" w:color="auto"/>
      </w:divBdr>
    </w:div>
    <w:div w:id="1662001568">
      <w:bodyDiv w:val="1"/>
      <w:marLeft w:val="0"/>
      <w:marRight w:val="0"/>
      <w:marTop w:val="0"/>
      <w:marBottom w:val="0"/>
      <w:divBdr>
        <w:top w:val="none" w:sz="0" w:space="0" w:color="auto"/>
        <w:left w:val="none" w:sz="0" w:space="0" w:color="auto"/>
        <w:bottom w:val="none" w:sz="0" w:space="0" w:color="auto"/>
        <w:right w:val="none" w:sz="0" w:space="0" w:color="auto"/>
      </w:divBdr>
    </w:div>
    <w:div w:id="1780563257">
      <w:bodyDiv w:val="1"/>
      <w:marLeft w:val="0"/>
      <w:marRight w:val="0"/>
      <w:marTop w:val="0"/>
      <w:marBottom w:val="0"/>
      <w:divBdr>
        <w:top w:val="none" w:sz="0" w:space="0" w:color="auto"/>
        <w:left w:val="none" w:sz="0" w:space="0" w:color="auto"/>
        <w:bottom w:val="none" w:sz="0" w:space="0" w:color="auto"/>
        <w:right w:val="none" w:sz="0" w:space="0" w:color="auto"/>
      </w:divBdr>
    </w:div>
    <w:div w:id="1852641015">
      <w:bodyDiv w:val="1"/>
      <w:marLeft w:val="0"/>
      <w:marRight w:val="0"/>
      <w:marTop w:val="0"/>
      <w:marBottom w:val="0"/>
      <w:divBdr>
        <w:top w:val="none" w:sz="0" w:space="0" w:color="auto"/>
        <w:left w:val="none" w:sz="0" w:space="0" w:color="auto"/>
        <w:bottom w:val="none" w:sz="0" w:space="0" w:color="auto"/>
        <w:right w:val="none" w:sz="0" w:space="0" w:color="auto"/>
      </w:divBdr>
    </w:div>
    <w:div w:id="1862476094">
      <w:bodyDiv w:val="1"/>
      <w:marLeft w:val="0"/>
      <w:marRight w:val="0"/>
      <w:marTop w:val="0"/>
      <w:marBottom w:val="0"/>
      <w:divBdr>
        <w:top w:val="none" w:sz="0" w:space="0" w:color="auto"/>
        <w:left w:val="none" w:sz="0" w:space="0" w:color="auto"/>
        <w:bottom w:val="none" w:sz="0" w:space="0" w:color="auto"/>
        <w:right w:val="none" w:sz="0" w:space="0" w:color="auto"/>
      </w:divBdr>
    </w:div>
    <w:div w:id="1865900881">
      <w:bodyDiv w:val="1"/>
      <w:marLeft w:val="0"/>
      <w:marRight w:val="0"/>
      <w:marTop w:val="0"/>
      <w:marBottom w:val="0"/>
      <w:divBdr>
        <w:top w:val="none" w:sz="0" w:space="0" w:color="auto"/>
        <w:left w:val="none" w:sz="0" w:space="0" w:color="auto"/>
        <w:bottom w:val="none" w:sz="0" w:space="0" w:color="auto"/>
        <w:right w:val="none" w:sz="0" w:space="0" w:color="auto"/>
      </w:divBdr>
    </w:div>
    <w:div w:id="1901862200">
      <w:bodyDiv w:val="1"/>
      <w:marLeft w:val="0"/>
      <w:marRight w:val="0"/>
      <w:marTop w:val="0"/>
      <w:marBottom w:val="0"/>
      <w:divBdr>
        <w:top w:val="none" w:sz="0" w:space="0" w:color="auto"/>
        <w:left w:val="none" w:sz="0" w:space="0" w:color="auto"/>
        <w:bottom w:val="none" w:sz="0" w:space="0" w:color="auto"/>
        <w:right w:val="none" w:sz="0" w:space="0" w:color="auto"/>
      </w:divBdr>
      <w:divsChild>
        <w:div w:id="1079015938">
          <w:marLeft w:val="86"/>
          <w:marRight w:val="0"/>
          <w:marTop w:val="0"/>
          <w:marBottom w:val="58"/>
          <w:divBdr>
            <w:top w:val="none" w:sz="0" w:space="0" w:color="auto"/>
            <w:left w:val="none" w:sz="0" w:space="0" w:color="auto"/>
            <w:bottom w:val="none" w:sz="0" w:space="0" w:color="auto"/>
            <w:right w:val="none" w:sz="0" w:space="0" w:color="auto"/>
          </w:divBdr>
        </w:div>
        <w:div w:id="1441611486">
          <w:marLeft w:val="86"/>
          <w:marRight w:val="0"/>
          <w:marTop w:val="0"/>
          <w:marBottom w:val="58"/>
          <w:divBdr>
            <w:top w:val="none" w:sz="0" w:space="0" w:color="auto"/>
            <w:left w:val="none" w:sz="0" w:space="0" w:color="auto"/>
            <w:bottom w:val="none" w:sz="0" w:space="0" w:color="auto"/>
            <w:right w:val="none" w:sz="0" w:space="0" w:color="auto"/>
          </w:divBdr>
        </w:div>
        <w:div w:id="1476991056">
          <w:marLeft w:val="86"/>
          <w:marRight w:val="0"/>
          <w:marTop w:val="0"/>
          <w:marBottom w:val="58"/>
          <w:divBdr>
            <w:top w:val="none" w:sz="0" w:space="0" w:color="auto"/>
            <w:left w:val="none" w:sz="0" w:space="0" w:color="auto"/>
            <w:bottom w:val="none" w:sz="0" w:space="0" w:color="auto"/>
            <w:right w:val="none" w:sz="0" w:space="0" w:color="auto"/>
          </w:divBdr>
        </w:div>
        <w:div w:id="887301922">
          <w:marLeft w:val="86"/>
          <w:marRight w:val="0"/>
          <w:marTop w:val="0"/>
          <w:marBottom w:val="58"/>
          <w:divBdr>
            <w:top w:val="none" w:sz="0" w:space="0" w:color="auto"/>
            <w:left w:val="none" w:sz="0" w:space="0" w:color="auto"/>
            <w:bottom w:val="none" w:sz="0" w:space="0" w:color="auto"/>
            <w:right w:val="none" w:sz="0" w:space="0" w:color="auto"/>
          </w:divBdr>
        </w:div>
        <w:div w:id="1630621931">
          <w:marLeft w:val="86"/>
          <w:marRight w:val="0"/>
          <w:marTop w:val="0"/>
          <w:marBottom w:val="58"/>
          <w:divBdr>
            <w:top w:val="none" w:sz="0" w:space="0" w:color="auto"/>
            <w:left w:val="none" w:sz="0" w:space="0" w:color="auto"/>
            <w:bottom w:val="none" w:sz="0" w:space="0" w:color="auto"/>
            <w:right w:val="none" w:sz="0" w:space="0" w:color="auto"/>
          </w:divBdr>
        </w:div>
      </w:divsChild>
    </w:div>
    <w:div w:id="1948468714">
      <w:bodyDiv w:val="1"/>
      <w:marLeft w:val="0"/>
      <w:marRight w:val="0"/>
      <w:marTop w:val="0"/>
      <w:marBottom w:val="0"/>
      <w:divBdr>
        <w:top w:val="none" w:sz="0" w:space="0" w:color="auto"/>
        <w:left w:val="none" w:sz="0" w:space="0" w:color="auto"/>
        <w:bottom w:val="none" w:sz="0" w:space="0" w:color="auto"/>
        <w:right w:val="none" w:sz="0" w:space="0" w:color="auto"/>
      </w:divBdr>
    </w:div>
    <w:div w:id="1968509058">
      <w:bodyDiv w:val="1"/>
      <w:marLeft w:val="0"/>
      <w:marRight w:val="0"/>
      <w:marTop w:val="0"/>
      <w:marBottom w:val="0"/>
      <w:divBdr>
        <w:top w:val="none" w:sz="0" w:space="0" w:color="auto"/>
        <w:left w:val="none" w:sz="0" w:space="0" w:color="auto"/>
        <w:bottom w:val="none" w:sz="0" w:space="0" w:color="auto"/>
        <w:right w:val="none" w:sz="0" w:space="0" w:color="auto"/>
      </w:divBdr>
    </w:div>
    <w:div w:id="1984575795">
      <w:bodyDiv w:val="1"/>
      <w:marLeft w:val="0"/>
      <w:marRight w:val="0"/>
      <w:marTop w:val="0"/>
      <w:marBottom w:val="0"/>
      <w:divBdr>
        <w:top w:val="none" w:sz="0" w:space="0" w:color="auto"/>
        <w:left w:val="none" w:sz="0" w:space="0" w:color="auto"/>
        <w:bottom w:val="none" w:sz="0" w:space="0" w:color="auto"/>
        <w:right w:val="none" w:sz="0" w:space="0" w:color="auto"/>
      </w:divBdr>
    </w:div>
    <w:div w:id="2020353499">
      <w:bodyDiv w:val="1"/>
      <w:marLeft w:val="0"/>
      <w:marRight w:val="0"/>
      <w:marTop w:val="0"/>
      <w:marBottom w:val="0"/>
      <w:divBdr>
        <w:top w:val="none" w:sz="0" w:space="0" w:color="auto"/>
        <w:left w:val="none" w:sz="0" w:space="0" w:color="auto"/>
        <w:bottom w:val="none" w:sz="0" w:space="0" w:color="auto"/>
        <w:right w:val="none" w:sz="0" w:space="0" w:color="auto"/>
      </w:divBdr>
      <w:divsChild>
        <w:div w:id="2082897478">
          <w:marLeft w:val="1426"/>
          <w:marRight w:val="0"/>
          <w:marTop w:val="0"/>
          <w:marBottom w:val="0"/>
          <w:divBdr>
            <w:top w:val="none" w:sz="0" w:space="0" w:color="auto"/>
            <w:left w:val="none" w:sz="0" w:space="0" w:color="auto"/>
            <w:bottom w:val="none" w:sz="0" w:space="0" w:color="auto"/>
            <w:right w:val="none" w:sz="0" w:space="0" w:color="auto"/>
          </w:divBdr>
        </w:div>
      </w:divsChild>
    </w:div>
    <w:div w:id="2036731860">
      <w:bodyDiv w:val="1"/>
      <w:marLeft w:val="0"/>
      <w:marRight w:val="0"/>
      <w:marTop w:val="0"/>
      <w:marBottom w:val="0"/>
      <w:divBdr>
        <w:top w:val="none" w:sz="0" w:space="0" w:color="auto"/>
        <w:left w:val="none" w:sz="0" w:space="0" w:color="auto"/>
        <w:bottom w:val="none" w:sz="0" w:space="0" w:color="auto"/>
        <w:right w:val="none" w:sz="0" w:space="0" w:color="auto"/>
      </w:divBdr>
    </w:div>
    <w:div w:id="2045982488">
      <w:bodyDiv w:val="1"/>
      <w:marLeft w:val="0"/>
      <w:marRight w:val="0"/>
      <w:marTop w:val="0"/>
      <w:marBottom w:val="0"/>
      <w:divBdr>
        <w:top w:val="none" w:sz="0" w:space="0" w:color="auto"/>
        <w:left w:val="none" w:sz="0" w:space="0" w:color="auto"/>
        <w:bottom w:val="none" w:sz="0" w:space="0" w:color="auto"/>
        <w:right w:val="none" w:sz="0" w:space="0" w:color="auto"/>
      </w:divBdr>
    </w:div>
    <w:div w:id="20558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atthew\Application%20Data\Microsoft\Templates\Project%20Charter%20Form_1.0.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88B16-5032-4A73-9A52-231B4F2A7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Charter Form_1.0</Template>
  <TotalTime>0</TotalTime>
  <Pages>6</Pages>
  <Words>1743</Words>
  <Characters>9591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Project Meeting Minutes Template</vt:lpstr>
    </vt:vector>
  </TitlesOfParts>
  <Company>CVR/IT Consulting</Company>
  <LinksUpToDate>false</LinksUpToDate>
  <CharactersWithSpaces>11312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Meeting Minutes Template</dc:title>
  <dc:creator>Dr. Gary J. Evans, PMP</dc:creator>
  <cp:keywords>Meeting Minutes</cp:keywords>
  <dc:description>Copyright 2005 CVR/IT Consulting LLC._x000d_
All Rights Reserved.  No portion of this document may be reproduced or distributed without a valid license from the author.  For information on licensing see www.cvr-it.com or contact info@cvr-it.com</dc:description>
  <cp:lastModifiedBy>María Anahí Ramos Godina</cp:lastModifiedBy>
  <cp:revision>2</cp:revision>
  <cp:lastPrinted>2016-12-01T14:57:00Z</cp:lastPrinted>
  <dcterms:created xsi:type="dcterms:W3CDTF">2018-01-12T20:07:00Z</dcterms:created>
  <dcterms:modified xsi:type="dcterms:W3CDTF">2018-01-12T20:07:00Z</dcterms:modified>
</cp:coreProperties>
</file>